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F494F" w14:textId="77777777" w:rsidR="009D604C" w:rsidRDefault="009D604C">
      <w:pPr>
        <w:spacing w:after="0" w:line="240" w:lineRule="auto"/>
        <w:rPr>
          <w:rFonts w:ascii="Arial" w:eastAsia="Times New Roman" w:hAnsi="Arial" w:cs="Arial"/>
          <w:sz w:val="28"/>
          <w:szCs w:val="28"/>
        </w:rPr>
      </w:pPr>
      <w:r>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832495" w14:textId="77777777" w:rsidR="009D604C" w:rsidRDefault="009D604C">
      <w:pPr>
        <w:spacing w:after="0" w:line="240" w:lineRule="auto"/>
        <w:rPr>
          <w:rFonts w:ascii="Arial" w:eastAsia="Times New Roman" w:hAnsi="Arial" w:cs="Arial"/>
          <w:sz w:val="28"/>
          <w:szCs w:val="28"/>
        </w:rPr>
      </w:pPr>
      <w:r>
        <w:rPr>
          <w:rFonts w:ascii="Arial" w:eastAsia="Times New Roman" w:hAnsi="Arial" w:cs="Arial"/>
          <w:sz w:val="28"/>
          <w:szCs w:val="28"/>
        </w:rPr>
        <w:t>For any corrections, remarks, or suggestions, kindly contact us on translate@lloc.gov.bh</w:t>
      </w:r>
    </w:p>
    <w:p w14:paraId="4F445BDD" w14:textId="261F2772" w:rsidR="009D604C" w:rsidRDefault="009D604C">
      <w:pPr>
        <w:spacing w:after="0" w:line="240" w:lineRule="auto"/>
        <w:rPr>
          <w:rFonts w:ascii="Arial" w:eastAsia="Times New Roman" w:hAnsi="Arial" w:cs="Arial"/>
          <w:sz w:val="28"/>
          <w:szCs w:val="28"/>
        </w:rPr>
      </w:pPr>
      <w:r>
        <w:rPr>
          <w:rFonts w:ascii="Arial" w:eastAsia="Times New Roman" w:hAnsi="Arial" w:cs="Arial"/>
          <w:sz w:val="28"/>
          <w:szCs w:val="28"/>
        </w:rPr>
        <w:t>Published on the website on May 2024</w:t>
      </w:r>
      <w:r>
        <w:rPr>
          <w:rFonts w:ascii="Arial" w:eastAsia="Times New Roman" w:hAnsi="Arial" w:cs="Arial"/>
          <w:sz w:val="28"/>
          <w:szCs w:val="28"/>
        </w:rPr>
        <w:br w:type="page"/>
      </w:r>
    </w:p>
    <w:p w14:paraId="042929A6" w14:textId="77777777" w:rsidR="00A14AD3" w:rsidRPr="00A14AD3" w:rsidRDefault="00A14AD3" w:rsidP="00A03949">
      <w:pPr>
        <w:spacing w:before="120" w:after="0" w:line="360" w:lineRule="auto"/>
        <w:rPr>
          <w:rFonts w:ascii="Arial" w:eastAsia="Times New Roman" w:hAnsi="Arial" w:cs="Arial"/>
          <w:sz w:val="28"/>
          <w:szCs w:val="28"/>
        </w:rPr>
      </w:pPr>
    </w:p>
    <w:p w14:paraId="0C850DCC"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b/>
          <w:bCs/>
          <w:sz w:val="28"/>
          <w:szCs w:val="28"/>
          <w:lang w:val="en-GB"/>
        </w:rPr>
        <w:t>Ministry of Justice, Islamic Affairs and Waqf </w:t>
      </w:r>
    </w:p>
    <w:p w14:paraId="676EFCC9" w14:textId="4BA1C10F"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b/>
          <w:bCs/>
          <w:sz w:val="28"/>
          <w:szCs w:val="28"/>
          <w:lang w:val="en-GB"/>
        </w:rPr>
        <w:t>Decision No. (148) of 2022</w:t>
      </w:r>
      <w:r w:rsidRPr="00A14AD3">
        <w:rPr>
          <w:rFonts w:ascii="Arial" w:eastAsia="Times New Roman" w:hAnsi="Arial" w:cs="Arial"/>
          <w:b/>
          <w:bCs/>
          <w:sz w:val="28"/>
          <w:szCs w:val="28"/>
          <w:lang w:val="en-GB"/>
        </w:rPr>
        <w:br/>
        <w:t>amending Article (1) of Decision No. (114) of 2022</w:t>
      </w:r>
      <w:r w:rsidRPr="00A14AD3">
        <w:rPr>
          <w:rFonts w:ascii="Arial" w:eastAsia="Times New Roman" w:hAnsi="Arial" w:cs="Arial"/>
          <w:b/>
          <w:bCs/>
          <w:sz w:val="28"/>
          <w:szCs w:val="28"/>
          <w:lang w:val="en-GB"/>
        </w:rPr>
        <w:br/>
        <w:t>regarding the Formation of a Disciplinary Committee for the Private Executor</w:t>
      </w:r>
      <w:r w:rsidRPr="00A14AD3">
        <w:rPr>
          <w:rFonts w:ascii="Arial" w:eastAsia="Times New Roman" w:hAnsi="Arial" w:cs="Arial"/>
          <w:b/>
          <w:bCs/>
          <w:sz w:val="28"/>
          <w:szCs w:val="28"/>
          <w:lang w:val="en-GB"/>
        </w:rPr>
        <w:br/>
        <w:t>or any of the Natural Private Executors Working for Him and Defining the Procedures and Rules of its Work</w:t>
      </w:r>
    </w:p>
    <w:p w14:paraId="27E49545"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Minister of Justice, Islamic Affairs and Waqf: </w:t>
      </w:r>
    </w:p>
    <w:p w14:paraId="073F4146"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Having reviewed the Execution Law in Civil and Commercial Matters promulgated by Legislative Decree No. (22) of 2021; </w:t>
      </w:r>
    </w:p>
    <w:p w14:paraId="20B7DFAA"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And the Decision No. (114) of 2022 regarding the Formation of a Disciplinary Committee for the Private Executor or Any of the Natural Private Executors Working for Him and Defining the Procedures and Rules of its Work; </w:t>
      </w:r>
    </w:p>
    <w:p w14:paraId="490C504D"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And upon the submission of the Undersecretary for Justice and Islamic Affairs, </w:t>
      </w:r>
    </w:p>
    <w:p w14:paraId="7871881D"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b/>
          <w:bCs/>
          <w:sz w:val="28"/>
          <w:szCs w:val="28"/>
        </w:rPr>
        <w:t>Hereby Decides:</w:t>
      </w:r>
    </w:p>
    <w:p w14:paraId="367FC130"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b/>
          <w:bCs/>
          <w:sz w:val="28"/>
          <w:szCs w:val="28"/>
        </w:rPr>
        <w:t>Article One</w:t>
      </w:r>
    </w:p>
    <w:p w14:paraId="5E2323A1"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text of Article (1) of Decision No. (114) of 2022 regarding the Formation of a Disciplinary Committee for the Private Executor or any of the Natural Private Executors Working for Him and Defining the Procedures and Rules of its Work, shall be replaced by the following: </w:t>
      </w:r>
    </w:p>
    <w:p w14:paraId="051AC57D"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A Disciplinary Committee in relation to the Private Executor or any of the Natural Private Executors working for him is formed and referred to in this decision by the word (the Committee), headed by Mr Wael Anees Ahmed (Assistant Legal Advisor), and the membership of each of the following: </w:t>
      </w:r>
    </w:p>
    <w:tbl>
      <w:tblPr>
        <w:tblStyle w:val="TableGrid"/>
        <w:tblW w:w="4950" w:type="pct"/>
        <w:jc w:val="center"/>
        <w:tblInd w:w="0" w:type="dxa"/>
        <w:tblLook w:val="04A0" w:firstRow="1" w:lastRow="0" w:firstColumn="1" w:lastColumn="0" w:noHBand="0" w:noVBand="1"/>
      </w:tblPr>
      <w:tblGrid>
        <w:gridCol w:w="595"/>
        <w:gridCol w:w="3107"/>
        <w:gridCol w:w="2983"/>
        <w:gridCol w:w="2286"/>
      </w:tblGrid>
      <w:tr w:rsidR="00504246" w:rsidRPr="00A14AD3" w14:paraId="7C64F161" w14:textId="77777777">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6F265"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1</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E106A"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 Khalid Farooq Mohammed Saleh</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898EF"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President of the Execution Court Affairs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FEE47"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Vice President</w:t>
            </w:r>
          </w:p>
        </w:tc>
      </w:tr>
      <w:tr w:rsidR="00504246" w:rsidRPr="00A14AD3" w14:paraId="67DCA2C9" w14:textId="77777777">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D2367"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2</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4085A"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Mohammed Sami Al-Dosari</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127AF"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President of the Higher Civil Courts</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C26E2"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r w:rsidR="00504246" w:rsidRPr="00A14AD3" w14:paraId="1379901A" w14:textId="77777777">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DEE6F"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3</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0E401"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Mohammed Abdul Atheem Al-Eid</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7BF5F"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Legal Researcher</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58483"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r w:rsidR="00504246" w:rsidRPr="00A14AD3" w14:paraId="122BB06C" w14:textId="77777777">
        <w:trPr>
          <w:jc w:val="center"/>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9E853"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4</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27870"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lang w:val="en-GB"/>
              </w:rPr>
              <w:t>Mr / Mohammed Abdul Wahab Abdullah</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35B0C" w14:textId="77777777" w:rsidR="00A14AD3" w:rsidRPr="00A14AD3" w:rsidRDefault="00A14AD3" w:rsidP="00A03949">
            <w:pPr>
              <w:spacing w:before="120" w:after="0" w:line="360" w:lineRule="auto"/>
              <w:jc w:val="center"/>
              <w:rPr>
                <w:rFonts w:ascii="Arial" w:eastAsia="Times New Roman" w:hAnsi="Arial" w:cs="Arial"/>
                <w:sz w:val="28"/>
                <w:szCs w:val="28"/>
                <w:lang w:val="en-GB"/>
              </w:rPr>
            </w:pPr>
            <w:r w:rsidRPr="00A14AD3">
              <w:rPr>
                <w:rFonts w:ascii="Arial" w:eastAsia="Times New Roman" w:hAnsi="Arial" w:cs="Arial"/>
                <w:sz w:val="28"/>
                <w:szCs w:val="28"/>
              </w:rPr>
              <w:t>Senior judgments Enforcement Specialist</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8A697"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sz w:val="28"/>
                <w:szCs w:val="28"/>
              </w:rPr>
              <w:t>Member</w:t>
            </w:r>
          </w:p>
        </w:tc>
      </w:tr>
    </w:tbl>
    <w:p w14:paraId="311BD03D" w14:textId="77777777" w:rsidR="00A14AD3" w:rsidRPr="00A14AD3" w:rsidRDefault="00A14AD3" w:rsidP="00A03949">
      <w:pPr>
        <w:spacing w:before="120" w:after="0" w:line="360" w:lineRule="auto"/>
        <w:rPr>
          <w:rFonts w:ascii="Arial" w:eastAsia="Times New Roman" w:hAnsi="Arial" w:cs="Arial"/>
          <w:sz w:val="28"/>
          <w:szCs w:val="28"/>
        </w:rPr>
      </w:pPr>
      <w:r w:rsidRPr="00A14AD3">
        <w:rPr>
          <w:rFonts w:ascii="Arial" w:eastAsia="Times New Roman" w:hAnsi="Arial" w:cs="Arial"/>
          <w:sz w:val="28"/>
          <w:szCs w:val="28"/>
        </w:rPr>
        <w:t> </w:t>
      </w:r>
    </w:p>
    <w:p w14:paraId="1310860F"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Vice-President replaces the President of the Committee if the President is absent or unable to attend. </w:t>
      </w:r>
    </w:p>
    <w:p w14:paraId="7BF3B561" w14:textId="77777777" w:rsidR="00A14AD3" w:rsidRPr="00A14AD3" w:rsidRDefault="00A14AD3" w:rsidP="00A03949">
      <w:pPr>
        <w:spacing w:before="120" w:after="0" w:line="360" w:lineRule="auto"/>
        <w:jc w:val="center"/>
        <w:rPr>
          <w:rFonts w:ascii="Arial" w:eastAsia="Times New Roman" w:hAnsi="Arial" w:cs="Arial"/>
          <w:sz w:val="28"/>
          <w:szCs w:val="28"/>
        </w:rPr>
      </w:pPr>
      <w:r w:rsidRPr="00A14AD3">
        <w:rPr>
          <w:rFonts w:ascii="Arial" w:eastAsia="Times New Roman" w:hAnsi="Arial" w:cs="Arial"/>
          <w:b/>
          <w:bCs/>
          <w:sz w:val="28"/>
          <w:szCs w:val="28"/>
        </w:rPr>
        <w:t>Article Two</w:t>
      </w:r>
    </w:p>
    <w:p w14:paraId="4F823277"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The Undersecretary for Justice and Islamic Affairs shall implement the provisions of this Decision, and it shall come into force from the day following the date of its publication in the Official Gazette. </w:t>
      </w:r>
    </w:p>
    <w:p w14:paraId="50D6CC2E" w14:textId="77777777" w:rsidR="00A14AD3" w:rsidRPr="00A14AD3" w:rsidRDefault="00A14AD3" w:rsidP="00A03949">
      <w:pPr>
        <w:spacing w:before="120" w:after="0" w:line="360" w:lineRule="auto"/>
        <w:jc w:val="right"/>
        <w:rPr>
          <w:rFonts w:ascii="Arial" w:eastAsia="Times New Roman" w:hAnsi="Arial" w:cs="Arial"/>
          <w:sz w:val="28"/>
          <w:szCs w:val="28"/>
          <w:lang w:val="en-GB"/>
        </w:rPr>
      </w:pPr>
      <w:r w:rsidRPr="00A14AD3">
        <w:rPr>
          <w:rFonts w:ascii="Arial" w:eastAsia="Times New Roman" w:hAnsi="Arial" w:cs="Arial"/>
          <w:b/>
          <w:bCs/>
          <w:sz w:val="28"/>
          <w:szCs w:val="28"/>
          <w:lang w:val="en-GB"/>
        </w:rPr>
        <w:t>Minister of Justice, Islamic Affairs and Waqf </w:t>
      </w:r>
    </w:p>
    <w:p w14:paraId="5B63EF74" w14:textId="77777777" w:rsidR="00A14AD3" w:rsidRPr="00A14AD3" w:rsidRDefault="00A14AD3" w:rsidP="00A03949">
      <w:pPr>
        <w:spacing w:before="120" w:after="0" w:line="360" w:lineRule="auto"/>
        <w:jc w:val="right"/>
        <w:rPr>
          <w:rFonts w:ascii="Arial" w:eastAsia="Times New Roman" w:hAnsi="Arial" w:cs="Arial"/>
          <w:sz w:val="28"/>
          <w:szCs w:val="28"/>
          <w:lang w:val="en-GB"/>
        </w:rPr>
      </w:pPr>
      <w:r w:rsidRPr="00A14AD3">
        <w:rPr>
          <w:rFonts w:ascii="Arial" w:eastAsia="Times New Roman" w:hAnsi="Arial" w:cs="Arial"/>
          <w:b/>
          <w:bCs/>
          <w:sz w:val="28"/>
          <w:szCs w:val="28"/>
          <w:lang w:val="en-GB"/>
        </w:rPr>
        <w:t>Nawaf bin Mohammed Al-Maawda </w:t>
      </w:r>
    </w:p>
    <w:p w14:paraId="23E620D1" w14:textId="77777777" w:rsidR="00A14AD3" w:rsidRPr="00A14AD3" w:rsidRDefault="00A14AD3" w:rsidP="00A03949">
      <w:pPr>
        <w:spacing w:before="120" w:after="0" w:line="360" w:lineRule="auto"/>
        <w:rPr>
          <w:rFonts w:ascii="Arial" w:eastAsia="Times New Roman" w:hAnsi="Arial" w:cs="Arial"/>
          <w:sz w:val="28"/>
          <w:szCs w:val="28"/>
          <w:lang w:val="en-GB"/>
        </w:rPr>
      </w:pPr>
      <w:r w:rsidRPr="00A14AD3">
        <w:rPr>
          <w:rFonts w:ascii="Arial" w:eastAsia="Times New Roman" w:hAnsi="Arial" w:cs="Arial"/>
          <w:sz w:val="28"/>
          <w:szCs w:val="28"/>
          <w:lang w:val="en-GB"/>
        </w:rPr>
        <w:t>Issued on: 6 Jumada al-awwal 1444 A.H </w:t>
      </w:r>
    </w:p>
    <w:p w14:paraId="4E85A613" w14:textId="77777777" w:rsidR="00A14AD3" w:rsidRPr="00A14AD3" w:rsidRDefault="00A14AD3" w:rsidP="00A03949">
      <w:pPr>
        <w:spacing w:before="120" w:after="0" w:line="360" w:lineRule="auto"/>
        <w:rPr>
          <w:rFonts w:ascii="Arial" w:eastAsia="Times New Roman" w:hAnsi="Arial" w:cs="Arial"/>
          <w:sz w:val="28"/>
          <w:szCs w:val="28"/>
        </w:rPr>
      </w:pPr>
      <w:r w:rsidRPr="00A14AD3">
        <w:rPr>
          <w:rFonts w:ascii="Arial" w:eastAsia="Times New Roman" w:hAnsi="Arial" w:cs="Arial"/>
          <w:sz w:val="28"/>
          <w:szCs w:val="28"/>
        </w:rPr>
        <w:t>Corresponding to: 30 November 2022 </w:t>
      </w:r>
    </w:p>
    <w:p w14:paraId="784110EC" w14:textId="77777777" w:rsidR="00A14AD3" w:rsidRPr="00A14AD3" w:rsidRDefault="00A14AD3" w:rsidP="00A03949">
      <w:pPr>
        <w:spacing w:before="120" w:after="0" w:line="360" w:lineRule="auto"/>
        <w:rPr>
          <w:rFonts w:ascii="Arial" w:eastAsia="Times New Roman" w:hAnsi="Arial" w:cs="Arial"/>
          <w:b/>
          <w:bCs/>
          <w:sz w:val="28"/>
          <w:szCs w:val="28"/>
        </w:rPr>
      </w:pPr>
    </w:p>
    <w:p w14:paraId="73332EC2" w14:textId="77777777" w:rsidR="00A14AD3" w:rsidRPr="00A14AD3" w:rsidRDefault="00A14AD3" w:rsidP="00A03949">
      <w:pPr>
        <w:spacing w:before="120" w:after="0" w:line="360" w:lineRule="auto"/>
        <w:rPr>
          <w:rFonts w:ascii="Arial" w:hAnsi="Arial" w:cs="Arial"/>
          <w:sz w:val="28"/>
          <w:szCs w:val="28"/>
        </w:rPr>
      </w:pPr>
    </w:p>
    <w:sectPr w:rsidR="00A14AD3" w:rsidRPr="00A14AD3" w:rsidSect="00667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9EBBC" w14:textId="77777777" w:rsidR="009E7551" w:rsidRDefault="009E7551">
      <w:pPr>
        <w:spacing w:after="0" w:line="240" w:lineRule="auto"/>
      </w:pPr>
      <w:r>
        <w:separator/>
      </w:r>
    </w:p>
  </w:endnote>
  <w:endnote w:type="continuationSeparator" w:id="0">
    <w:p w14:paraId="384F04A3" w14:textId="77777777" w:rsidR="009E7551" w:rsidRDefault="009E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3C1A" w14:textId="77777777" w:rsidR="009E7551" w:rsidRDefault="009E7551">
      <w:pPr>
        <w:spacing w:after="0" w:line="240" w:lineRule="auto"/>
      </w:pPr>
      <w:r>
        <w:separator/>
      </w:r>
    </w:p>
  </w:footnote>
  <w:footnote w:type="continuationSeparator" w:id="0">
    <w:p w14:paraId="5613F467" w14:textId="77777777" w:rsidR="009E7551" w:rsidRDefault="009E7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7C"/>
    <w:rsid w:val="000129C5"/>
    <w:rsid w:val="003D3E1D"/>
    <w:rsid w:val="004A431F"/>
    <w:rsid w:val="00504246"/>
    <w:rsid w:val="00667D05"/>
    <w:rsid w:val="007E247C"/>
    <w:rsid w:val="00946FD6"/>
    <w:rsid w:val="009D604C"/>
    <w:rsid w:val="009E7551"/>
    <w:rsid w:val="00A03949"/>
    <w:rsid w:val="00A14AD3"/>
    <w:rsid w:val="00A33147"/>
    <w:rsid w:val="00BD6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9BCE1"/>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A121-1019-46C1-8949-F26C7A55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2024-05-14T10:05:00Z</dcterms:created>
  <dcterms:modified xsi:type="dcterms:W3CDTF">2024-05-20T20:59:00Z</dcterms:modified>
</cp:coreProperties>
</file>