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2655" w14:textId="77777777" w:rsidR="00C8236A" w:rsidRPr="00C8236A" w:rsidRDefault="00C8236A" w:rsidP="00C8236A">
      <w:pPr>
        <w:spacing w:line="360" w:lineRule="auto"/>
        <w:rPr>
          <w:rFonts w:ascii="Arial" w:hAnsi="Arial" w:cs="Arial"/>
          <w:b/>
          <w:bCs/>
          <w:sz w:val="28"/>
          <w:szCs w:val="28"/>
          <w:lang w:val="en-GB"/>
        </w:rPr>
      </w:pPr>
      <w:r w:rsidRPr="00C8236A">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7EDC57" w14:textId="77777777" w:rsidR="00C8236A" w:rsidRPr="00C8236A" w:rsidRDefault="00C8236A" w:rsidP="00C8236A">
      <w:pPr>
        <w:spacing w:line="360" w:lineRule="auto"/>
        <w:rPr>
          <w:rFonts w:ascii="Arial" w:hAnsi="Arial" w:cs="Arial"/>
          <w:b/>
          <w:bCs/>
          <w:sz w:val="28"/>
          <w:szCs w:val="28"/>
          <w:lang w:val="en-GB"/>
        </w:rPr>
      </w:pPr>
      <w:r w:rsidRPr="00C8236A">
        <w:rPr>
          <w:rFonts w:ascii="Arial" w:hAnsi="Arial" w:cs="Arial"/>
          <w:b/>
          <w:bCs/>
          <w:sz w:val="28"/>
          <w:szCs w:val="28"/>
          <w:lang w:val="en-GB"/>
        </w:rPr>
        <w:t>For any corrections, remarks, or suggestions, kindly contact us on translate@lloc.gov.bh</w:t>
      </w:r>
    </w:p>
    <w:p w14:paraId="02D5EA6D" w14:textId="61D7B9F0" w:rsidR="00C8236A" w:rsidRPr="00C8236A" w:rsidRDefault="00C8236A" w:rsidP="00C8236A">
      <w:pPr>
        <w:spacing w:line="360" w:lineRule="auto"/>
        <w:rPr>
          <w:rFonts w:ascii="Arial" w:hAnsi="Arial" w:cs="Arial"/>
          <w:b/>
          <w:bCs/>
          <w:sz w:val="28"/>
          <w:szCs w:val="28"/>
          <w:lang w:val="en-GB"/>
        </w:rPr>
      </w:pPr>
      <w:r w:rsidRPr="00C8236A">
        <w:rPr>
          <w:rFonts w:ascii="Arial" w:hAnsi="Arial" w:cs="Arial"/>
          <w:b/>
          <w:bCs/>
          <w:sz w:val="28"/>
          <w:szCs w:val="28"/>
          <w:lang w:val="en-GB"/>
        </w:rPr>
        <w:t>Published on the website on April 2025</w:t>
      </w:r>
      <w:r w:rsidRPr="00C8236A">
        <w:rPr>
          <w:rFonts w:ascii="Arial" w:hAnsi="Arial" w:cs="Arial"/>
          <w:b/>
          <w:bCs/>
          <w:sz w:val="28"/>
          <w:szCs w:val="28"/>
          <w:lang w:val="en-GB"/>
        </w:rPr>
        <w:br w:type="page"/>
      </w:r>
    </w:p>
    <w:p w14:paraId="48E7ACD8" w14:textId="2AF48D1A" w:rsidR="003474F3" w:rsidRPr="00C8236A" w:rsidRDefault="003474F3" w:rsidP="00C8236A">
      <w:pPr>
        <w:spacing w:line="360" w:lineRule="auto"/>
        <w:jc w:val="both"/>
        <w:rPr>
          <w:rFonts w:ascii="Arial" w:hAnsi="Arial" w:cs="Arial"/>
          <w:b/>
          <w:bCs/>
          <w:sz w:val="28"/>
          <w:szCs w:val="28"/>
          <w:lang w:val="en-GB"/>
        </w:rPr>
      </w:pPr>
      <w:r w:rsidRPr="00C8236A">
        <w:rPr>
          <w:rFonts w:ascii="Arial" w:hAnsi="Arial" w:cs="Arial"/>
          <w:b/>
          <w:bCs/>
          <w:sz w:val="28"/>
          <w:szCs w:val="28"/>
          <w:lang w:val="en-GB"/>
        </w:rPr>
        <w:lastRenderedPageBreak/>
        <w:t>Law No. (6) of 2024 Amending Certain Provisions of the Reform and Rehabilitation Institution Law promulgated by Law No. (18) of 2014</w:t>
      </w:r>
    </w:p>
    <w:p w14:paraId="7ADEC6BD"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We, Hamad bin Isa Al Khalifa, King of the Kingdom of Bahrain.</w:t>
      </w:r>
    </w:p>
    <w:p w14:paraId="4F7B2C8E"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Having reviewed the Constitution,</w:t>
      </w:r>
    </w:p>
    <w:p w14:paraId="43693301"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Reform and Rehabilitation Institution Law promulgated by Law No. (18) of 2014,</w:t>
      </w:r>
    </w:p>
    <w:p w14:paraId="35D68B06"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Shura Council and the Council of Representatives have approved the following Law, which we have ratified and enacted:</w:t>
      </w:r>
    </w:p>
    <w:p w14:paraId="02A040F9"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Article One</w:t>
      </w:r>
    </w:p>
    <w:p w14:paraId="58E93120"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definition of "Visit" in Article (1) of the Reform and Rehabilitation Institution Law promulgated by Law No. (18) of 2014 shall be replaced, and the texts of Articles (28) and (30) of the same Law shall be replaced with the following texts:</w:t>
      </w:r>
    </w:p>
    <w:p w14:paraId="050E79F7"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Article (1) Definition of "Visit":</w:t>
      </w:r>
    </w:p>
    <w:p w14:paraId="17699AFA"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Visit:</w:t>
      </w:r>
    </w:p>
    <w:p w14:paraId="496B1CAC"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reception of the inmate or the remand prisoner by their relatives and kin, or by those permitted by the Institution’s administration.</w:t>
      </w:r>
    </w:p>
    <w:p w14:paraId="2D37C0A3"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Article (28):</w:t>
      </w:r>
    </w:p>
    <w:p w14:paraId="4EE5F200"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Government health institutions shall provide free healthcare to inmates and remand prisoners in coordination with the Institution. The Chairman of the Supreme Council of Health, in coordination with the Minister, shall issue a decision regulating the provisions pertaining to this.</w:t>
      </w:r>
    </w:p>
    <w:p w14:paraId="6681BA19"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Article (30):</w:t>
      </w:r>
    </w:p>
    <w:p w14:paraId="19CD3198"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 xml:space="preserve">The Centre's physician shall conduct periodic medical examinations on inmates and remand prisoners and dispense the necessary treatments. The physician may refer inmates and remand prisoners to public or private hospitals if medically warranted, in coordination with the relevant authorities. </w:t>
      </w:r>
    </w:p>
    <w:p w14:paraId="6FF445E5"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Chairman of the Supreme Council of Health, in coordination with the Minister, shall issue a decision regulating the provisions pertaining to this.</w:t>
      </w:r>
    </w:p>
    <w:p w14:paraId="092A4C72"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Article Two</w:t>
      </w:r>
    </w:p>
    <w:p w14:paraId="36C35468"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following definition shall be added to Article (1) of the Reform and Rehabilitation Institution Law promulgated by Law No. (18) of 2014:</w:t>
      </w:r>
    </w:p>
    <w:p w14:paraId="7E89ECF3"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"Government Health Institution:</w:t>
      </w:r>
    </w:p>
    <w:p w14:paraId="0C5417F2"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health authority affiliated with the Supreme Council of Health."</w:t>
      </w:r>
    </w:p>
    <w:p w14:paraId="11276786"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Article Three</w:t>
      </w:r>
    </w:p>
    <w:p w14:paraId="2FBB3388"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3BB4B68F"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King of the Kingdom of Bahrain</w:t>
      </w:r>
    </w:p>
    <w:p w14:paraId="1ECC50BC"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Hamad bin Isa Al Khalifa</w:t>
      </w:r>
    </w:p>
    <w:p w14:paraId="1F420C66"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Issued at Riffa Palace:</w:t>
      </w:r>
    </w:p>
    <w:p w14:paraId="43E25F33"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On:</w:t>
      </w:r>
    </w:p>
    <w:p w14:paraId="5E6AFF91"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26 Dhu al-Qi'dah 1445 AH</w:t>
      </w:r>
    </w:p>
    <w:p w14:paraId="49DB47EC"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Corresponding to:</w:t>
      </w:r>
    </w:p>
    <w:p w14:paraId="7C63184D" w14:textId="77777777" w:rsidR="003474F3" w:rsidRPr="00C8236A" w:rsidRDefault="003474F3" w:rsidP="00C8236A">
      <w:pPr>
        <w:spacing w:line="360" w:lineRule="auto"/>
        <w:jc w:val="both"/>
        <w:rPr>
          <w:rFonts w:ascii="Arial" w:hAnsi="Arial" w:cs="Arial"/>
          <w:sz w:val="28"/>
          <w:szCs w:val="28"/>
          <w:lang w:val="en-GB"/>
        </w:rPr>
      </w:pPr>
      <w:r w:rsidRPr="00C8236A">
        <w:rPr>
          <w:rFonts w:ascii="Arial" w:hAnsi="Arial" w:cs="Arial"/>
          <w:sz w:val="28"/>
          <w:szCs w:val="28"/>
          <w:lang w:val="en-GB"/>
        </w:rPr>
        <w:t>3 June 2024</w:t>
      </w:r>
    </w:p>
    <w:p w14:paraId="340969F4" w14:textId="77777777" w:rsidR="00DE1402" w:rsidRPr="00C8236A" w:rsidRDefault="00DE1402" w:rsidP="00C8236A">
      <w:pPr>
        <w:spacing w:line="360" w:lineRule="auto"/>
        <w:rPr>
          <w:rFonts w:ascii="Arial" w:hAnsi="Arial" w:cs="Arial"/>
          <w:sz w:val="28"/>
          <w:szCs w:val="28"/>
        </w:rPr>
      </w:pPr>
    </w:p>
    <w:sectPr w:rsidR="00DE1402" w:rsidRPr="00C8236A" w:rsidSect="00C823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FAC4" w14:textId="77777777" w:rsidR="00F5688C" w:rsidRDefault="00F5688C" w:rsidP="0040592E">
      <w:pPr>
        <w:spacing w:after="0" w:line="240" w:lineRule="auto"/>
      </w:pPr>
      <w:r>
        <w:separator/>
      </w:r>
    </w:p>
  </w:endnote>
  <w:endnote w:type="continuationSeparator" w:id="0">
    <w:p w14:paraId="72380E11" w14:textId="77777777" w:rsidR="00F5688C" w:rsidRDefault="00F5688C" w:rsidP="0040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EF58" w14:textId="77777777" w:rsidR="0040592E" w:rsidRDefault="0040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8060" w14:textId="77777777" w:rsidR="0040592E" w:rsidRDefault="00405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BF7D" w14:textId="77777777" w:rsidR="0040592E" w:rsidRDefault="0040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76A81" w14:textId="77777777" w:rsidR="00F5688C" w:rsidRDefault="00F5688C" w:rsidP="0040592E">
      <w:pPr>
        <w:spacing w:after="0" w:line="240" w:lineRule="auto"/>
      </w:pPr>
      <w:r>
        <w:separator/>
      </w:r>
    </w:p>
  </w:footnote>
  <w:footnote w:type="continuationSeparator" w:id="0">
    <w:p w14:paraId="21D4F0DD" w14:textId="77777777" w:rsidR="00F5688C" w:rsidRDefault="00F5688C" w:rsidP="0040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8755" w14:textId="77777777" w:rsidR="0040592E" w:rsidRDefault="0040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4C63" w14:textId="3ABE5B17" w:rsidR="0040592E" w:rsidRDefault="00405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A0E9" w14:textId="77777777" w:rsidR="0040592E" w:rsidRDefault="00405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2"/>
    <w:rsid w:val="003474F3"/>
    <w:rsid w:val="0040592E"/>
    <w:rsid w:val="0043297E"/>
    <w:rsid w:val="00850446"/>
    <w:rsid w:val="0087285D"/>
    <w:rsid w:val="008F755B"/>
    <w:rsid w:val="00A11C69"/>
    <w:rsid w:val="00A662DD"/>
    <w:rsid w:val="00C54320"/>
    <w:rsid w:val="00C8236A"/>
    <w:rsid w:val="00C839A5"/>
    <w:rsid w:val="00CB5DD1"/>
    <w:rsid w:val="00DE1402"/>
    <w:rsid w:val="00E16622"/>
    <w:rsid w:val="00E32534"/>
    <w:rsid w:val="00F568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2D776"/>
  <w15:docId w15:val="{645FFDB9-BF7F-4590-A350-8B36D873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0592E"/>
    <w:pPr>
      <w:spacing w:after="0" w:line="240" w:lineRule="auto"/>
    </w:pPr>
  </w:style>
  <w:style w:type="paragraph" w:styleId="Header">
    <w:name w:val="header"/>
    <w:basedOn w:val="Normal"/>
    <w:link w:val="HeaderChar"/>
    <w:uiPriority w:val="99"/>
    <w:unhideWhenUsed/>
    <w:rsid w:val="00405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92E"/>
  </w:style>
  <w:style w:type="paragraph" w:styleId="Footer">
    <w:name w:val="footer"/>
    <w:basedOn w:val="Normal"/>
    <w:link w:val="FooterChar"/>
    <w:uiPriority w:val="99"/>
    <w:unhideWhenUsed/>
    <w:rsid w:val="00405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92E"/>
  </w:style>
  <w:style w:type="character" w:styleId="CommentReference">
    <w:name w:val="annotation reference"/>
    <w:basedOn w:val="DefaultParagraphFont"/>
    <w:uiPriority w:val="99"/>
    <w:semiHidden/>
    <w:unhideWhenUsed/>
    <w:rsid w:val="0087285D"/>
    <w:rPr>
      <w:sz w:val="16"/>
      <w:szCs w:val="16"/>
    </w:rPr>
  </w:style>
  <w:style w:type="paragraph" w:styleId="CommentText">
    <w:name w:val="annotation text"/>
    <w:basedOn w:val="Normal"/>
    <w:link w:val="CommentTextChar"/>
    <w:uiPriority w:val="99"/>
    <w:semiHidden/>
    <w:unhideWhenUsed/>
    <w:rsid w:val="0087285D"/>
    <w:pPr>
      <w:spacing w:line="240" w:lineRule="auto"/>
    </w:pPr>
    <w:rPr>
      <w:sz w:val="20"/>
      <w:szCs w:val="20"/>
    </w:rPr>
  </w:style>
  <w:style w:type="character" w:customStyle="1" w:styleId="CommentTextChar">
    <w:name w:val="Comment Text Char"/>
    <w:basedOn w:val="DefaultParagraphFont"/>
    <w:link w:val="CommentText"/>
    <w:uiPriority w:val="99"/>
    <w:semiHidden/>
    <w:rsid w:val="0087285D"/>
    <w:rPr>
      <w:sz w:val="20"/>
      <w:szCs w:val="20"/>
    </w:rPr>
  </w:style>
  <w:style w:type="paragraph" w:styleId="CommentSubject">
    <w:name w:val="annotation subject"/>
    <w:basedOn w:val="CommentText"/>
    <w:next w:val="CommentText"/>
    <w:link w:val="CommentSubjectChar"/>
    <w:uiPriority w:val="99"/>
    <w:semiHidden/>
    <w:unhideWhenUsed/>
    <w:rsid w:val="0087285D"/>
    <w:rPr>
      <w:b/>
      <w:bCs/>
    </w:rPr>
  </w:style>
  <w:style w:type="character" w:customStyle="1" w:styleId="CommentSubjectChar">
    <w:name w:val="Comment Subject Char"/>
    <w:basedOn w:val="CommentTextChar"/>
    <w:link w:val="CommentSubject"/>
    <w:uiPriority w:val="99"/>
    <w:semiHidden/>
    <w:rsid w:val="0087285D"/>
    <w:rPr>
      <w:b/>
      <w:bCs/>
      <w:sz w:val="20"/>
      <w:szCs w:val="20"/>
    </w:rPr>
  </w:style>
  <w:style w:type="paragraph" w:styleId="BalloonText">
    <w:name w:val="Balloon Text"/>
    <w:basedOn w:val="Normal"/>
    <w:link w:val="BalloonTextChar"/>
    <w:uiPriority w:val="99"/>
    <w:semiHidden/>
    <w:unhideWhenUsed/>
    <w:rsid w:val="00872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b432ede-e1b6-4472-8033-a6e9c3507e21_1" sourcehash="-361005253" targethash="1159990774"/>
  <segment id="6b32f873-b8fb-4779-97b2-090b3377227c_2" sourcehash="-1951938124" targethash="-881656549"/>
  <segment id="98d1a95f-7745-4f24-832e-fd0326ceb1a6_3" sourcehash="761490489" targethash="-1838879685"/>
  <segment id="0688a384-5901-4f1b-b413-adad2dafbf57_4" sourcehash="-936808435" targethash="281114305"/>
  <segment id="d7de0b5a-8c17-43f0-ab33-04f18e6c8388_5" sourcehash="1248723866" targethash="2035982621"/>
  <segment id="1d02062e-e62a-4140-b14b-3d1aada6e169_6" sourcehash="-387415964" targethash="-424184004"/>
  <segment id="52feecea-7dd4-4b6d-88e7-eabfa2b2b050_7" sourcehash="1201602408" targethash="-1738848624"/>
  <segment id="5562083b-22f6-446a-9a79-391a0fece707_8" sourcehash="1119585096" targethash="964440823"/>
  <segment id="61ecce09-3bb6-4095-a436-04ffb225bfda_9" sourcehash="-1075219225" targethash="200336875"/>
  <segment id="61ecce09-3bb6-4095-a436-04ffb225bfda_10" sourcehash="12734805" targethash="1970393563"/>
  <segment id="20cf3611-94c9-4caa-a6a4-4b8bf425839c_11" sourcehash="1041135674" targethash="693360922"/>
  <segment id="b20c085b-930e-44ed-bbe6-dfa0e2bd1de7_12" sourcehash="-1537582640" targethash="966072465"/>
  <segment id="02e18e2a-bb5d-4b2a-b9bb-31e42b560513_13" sourcehash="2045429908" targethash="2111657915"/>
  <segment id="7c94d341-f758-43e8-ab3b-429b40d186b9_14" sourcehash="556226651" targethash="324191319"/>
  <segment id="671b5174-82cc-4092-9d26-4cae34e33ae3_15" sourcehash="199193025" targethash="-575948480"/>
  <segment id="b70a44d3-9557-49bd-b6d1-39caaa61aa5e_16" sourcehash="1477322764" targethash="1072899571"/>
  <segment id="d5da408d-ea71-47ba-9a20-e9c6f96d44a2_17" sourcehash="-1100328357" targethash="-1246506102"/>
  <segment id="0894bbda-7fc8-49c8-b1a3-ec68563a4ad3_18" sourcehash="-50530889" targethash="-1859918545"/>
  <segment id="0894bbda-7fc8-49c8-b1a3-ec68563a4ad3_19" sourcehash="327683972" targethash="34514576"/>
  <segment id="03b06d7d-9dd7-4695-bd7e-0228eb630ac6_20" sourcehash="1011569587" targethash="522319042"/>
  <segment id="2b06252c-0f7a-4c9b-a9ee-44eb4ab95e0d_21" sourcehash="-542463001" targethash="2068208112"/>
  <segment id="5d4d1b0e-d3e4-4c4c-9c5c-96b3947d2b1d_22" sourcehash="-1215176872" targethash="-728188994"/>
  <segment id="70ff3865-22df-4d08-9a5a-9eda34ed1f3b_23" sourcehash="509580693" targethash="-586101019"/>
  <segment id="ff57e9ec-48b4-48eb-a36f-09edc0595421_24" sourcehash="-1978873170" targethash="1372440989"/>
  <segment id="721f035d-7be1-4ece-8f71-18a2f009ff32_25" sourcehash="-2013742665" targethash="749958725"/>
  <segment id="721f035d-7be1-4ece-8f71-18a2f009ff32_26" sourcehash="-29543244" targethash="-837569303"/>
  <segment id="532f284b-dae7-4af0-851c-33f83ce5b86d_27" sourcehash="226311461" targethash="1493682720"/>
  <segment id="532f284b-dae7-4af0-851c-33f83ce5b86d_28" sourcehash="971081155" targethash="97154181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6</cp:revision>
  <dcterms:created xsi:type="dcterms:W3CDTF">2024-11-03T11:43:00Z</dcterms:created>
  <dcterms:modified xsi:type="dcterms:W3CDTF">2025-05-08T05:01:00Z</dcterms:modified>
</cp:coreProperties>
</file>