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BE0F7" w14:textId="77777777" w:rsidR="006E02E9" w:rsidRPr="006E02E9" w:rsidRDefault="006E02E9" w:rsidP="002A5FB9">
      <w:pPr>
        <w:spacing w:before="120" w:after="0" w:line="360" w:lineRule="auto"/>
        <w:rPr>
          <w:rFonts w:ascii="Arial" w:eastAsia="Times New Roman" w:hAnsi="Arial" w:cs="Arial"/>
          <w:b/>
          <w:bCs/>
          <w:sz w:val="28"/>
          <w:szCs w:val="28"/>
          <w:lang w:val="en-GB"/>
        </w:rPr>
      </w:pPr>
      <w:r w:rsidRPr="006E02E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5F23F2F" w14:textId="77777777" w:rsidR="006E02E9" w:rsidRPr="006E02E9" w:rsidRDefault="006E02E9" w:rsidP="002A5FB9">
      <w:pPr>
        <w:spacing w:before="120" w:after="0" w:line="360" w:lineRule="auto"/>
        <w:rPr>
          <w:rFonts w:ascii="Arial" w:eastAsia="Times New Roman" w:hAnsi="Arial" w:cs="Arial"/>
          <w:b/>
          <w:bCs/>
          <w:sz w:val="28"/>
          <w:szCs w:val="28"/>
          <w:lang w:val="en-GB"/>
        </w:rPr>
      </w:pPr>
      <w:r w:rsidRPr="006E02E9">
        <w:rPr>
          <w:rFonts w:ascii="Arial" w:eastAsia="Times New Roman" w:hAnsi="Arial" w:cs="Arial"/>
          <w:b/>
          <w:bCs/>
          <w:sz w:val="28"/>
          <w:szCs w:val="28"/>
          <w:lang w:val="en-GB"/>
        </w:rPr>
        <w:t>For any corrections, remarks, or suggestions, kindly contact us on translate@lloc.gov.bh</w:t>
      </w:r>
    </w:p>
    <w:p w14:paraId="796EBFE5" w14:textId="77777777" w:rsidR="006E02E9" w:rsidRPr="006E02E9" w:rsidRDefault="006E02E9" w:rsidP="002A5FB9">
      <w:pPr>
        <w:spacing w:before="120" w:after="0" w:line="360" w:lineRule="auto"/>
        <w:rPr>
          <w:rFonts w:ascii="Arial" w:eastAsia="Times New Roman" w:hAnsi="Arial" w:cs="Arial"/>
          <w:b/>
          <w:bCs/>
          <w:sz w:val="28"/>
          <w:szCs w:val="28"/>
          <w:lang w:val="en-GB"/>
        </w:rPr>
      </w:pPr>
      <w:r w:rsidRPr="006E02E9">
        <w:rPr>
          <w:rFonts w:ascii="Arial" w:eastAsia="Times New Roman" w:hAnsi="Arial" w:cs="Arial"/>
          <w:b/>
          <w:bCs/>
          <w:sz w:val="28"/>
          <w:szCs w:val="28"/>
          <w:lang w:val="en-GB"/>
        </w:rPr>
        <w:t>Published on the website on May 2024</w:t>
      </w:r>
      <w:r w:rsidRPr="006E02E9">
        <w:rPr>
          <w:rFonts w:ascii="Arial" w:eastAsia="Times New Roman" w:hAnsi="Arial" w:cs="Arial"/>
          <w:b/>
          <w:bCs/>
          <w:sz w:val="28"/>
          <w:szCs w:val="28"/>
          <w:lang w:val="en-GB"/>
        </w:rPr>
        <w:br w:type="page"/>
      </w:r>
    </w:p>
    <w:p w14:paraId="28C49B8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lastRenderedPageBreak/>
        <w:t>Law No. (10) of 2012 ratifying the Convention Between the Government of The Kingdom Of Bahrain and the Government of the Isle of Man for the Avoidance of Double Taxation and The Prevention of Fiscal Evasion With Respect to taxes on Income and Capital Gains. </w:t>
      </w:r>
    </w:p>
    <w:p w14:paraId="198F036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br w:type="page"/>
      </w:r>
    </w:p>
    <w:p w14:paraId="1E814D5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We, Hamad bin Isa Al Khalifa King of the Kingdom of Bahrain. </w:t>
      </w:r>
    </w:p>
    <w:p w14:paraId="6181102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Having reviewed the Constitution, </w:t>
      </w:r>
    </w:p>
    <w:p w14:paraId="2F5539D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The Convention Between the Government of The Kingdom Of Bahrain and the Government of the Isle of Man for the Avoidance of Double Taxation and The Prevention of Fiscal Evasion With Respect to Taxes on Income and Capital Gains, signed in Manama on 3 February 2011. </w:t>
      </w:r>
    </w:p>
    <w:p w14:paraId="739934F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The Shura Council and the Council of Representatives have approved the following law which we have ratified and enacted: </w:t>
      </w:r>
    </w:p>
    <w:p w14:paraId="5790C5B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Article one </w:t>
      </w:r>
    </w:p>
    <w:p w14:paraId="67FEA28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The Convention Between the Government of The Kingdom Of Bahrain and the Government of the Isle of Man for the Avoidance of Double Taxation and The Prevention of Fiscal Evasion With Respect to Taxes on Income and Capital Gains, signed in Manama on 3 February 2011. Attached to this law, has been ratified. </w:t>
      </w:r>
    </w:p>
    <w:p w14:paraId="2EADD7B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two </w:t>
      </w:r>
    </w:p>
    <w:p w14:paraId="5E39EDB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F62261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King of Kingdom of Bahrain </w:t>
      </w:r>
    </w:p>
    <w:p w14:paraId="235CA75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Hamad bin Isa Al Khalifa </w:t>
      </w:r>
    </w:p>
    <w:p w14:paraId="348D4E4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Issued at Riffa Palace: </w:t>
      </w:r>
    </w:p>
    <w:p w14:paraId="2C00320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30 Rabi' Al-awwal 1433 A.H. </w:t>
      </w:r>
    </w:p>
    <w:p w14:paraId="1E8B767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Corresponding to: 22 February 2012 </w:t>
      </w:r>
    </w:p>
    <w:p w14:paraId="674D1AE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Convention Between The Government Of The Kingdom Of Bahrain And The Government Of The Isle Of Man For The Avoidance Of Double Taxation And The Prevention Of Fiscal Evasion With Respect To Taxes On Income and Capital Gains </w:t>
      </w:r>
    </w:p>
    <w:p w14:paraId="140E286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The Government of the Kingdom of Bahrain and the Isle of Man, desiring to conclude a Convention for the avoidance of double taxation and the prevention of fiscal evasion with respect to taxes on income and Capital, have agreed as follows: </w:t>
      </w:r>
    </w:p>
    <w:p w14:paraId="7E309D0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 </w:t>
      </w:r>
    </w:p>
    <w:p w14:paraId="2A051CC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Persons Covered </w:t>
      </w:r>
    </w:p>
    <w:p w14:paraId="212E45F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This Convention shall apply to persons who are residents of one or both of the Contracting States. </w:t>
      </w:r>
    </w:p>
    <w:p w14:paraId="073F646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 </w:t>
      </w:r>
    </w:p>
    <w:p w14:paraId="25FCBD4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Taxes Covered </w:t>
      </w:r>
    </w:p>
    <w:p w14:paraId="6BF64D8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This Convention shall apply to taxes on income and property levied in the interest of a Contracting State or of its political subdivisions or local authorities, irrespective of the manner in which they are levied </w:t>
      </w:r>
    </w:p>
    <w:p w14:paraId="6308C36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There shall be regarded as taxes on income all taxes imposed on total income or total property, on elements of income or property, including taxes on gains from the alienation of movable or immovable property, taxes on the total amounts of wages or salaries paid by enterprises, as well as taxes on outward property. </w:t>
      </w:r>
    </w:p>
    <w:p w14:paraId="623D296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existing taxes to which this Convention shall apply are in particular: </w:t>
      </w:r>
    </w:p>
    <w:p w14:paraId="5F6A05D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 Iin the case of the Kingdom of Bahrain: </w:t>
      </w:r>
      <w:r w:rsidRPr="006E02E9">
        <w:rPr>
          <w:rFonts w:ascii="Arial" w:eastAsia="Times New Roman" w:hAnsi="Arial" w:cs="Arial"/>
          <w:sz w:val="28"/>
          <w:szCs w:val="28"/>
          <w:lang w:val="en-GB"/>
        </w:rPr>
        <w:t>income tax payable under Legislative Decree No. (22) of 1979 (hereinafter referred to as “Bahrain tax”)</w:t>
      </w:r>
      <w:r w:rsidRPr="006E02E9">
        <w:rPr>
          <w:rFonts w:ascii="Arial" w:eastAsia="Times New Roman" w:hAnsi="Arial" w:cs="Arial" w:hint="cs"/>
          <w:sz w:val="28"/>
          <w:szCs w:val="28"/>
          <w:lang w:val="en-GB"/>
        </w:rPr>
        <w:t xml:space="preserve">، </w:t>
      </w:r>
      <w:r w:rsidRPr="006E02E9">
        <w:rPr>
          <w:rFonts w:ascii="Arial" w:eastAsia="Times New Roman" w:hAnsi="Arial" w:cs="Arial"/>
          <w:sz w:val="28"/>
          <w:szCs w:val="28"/>
          <w:lang w:val="en-GB"/>
        </w:rPr>
        <w:t>and </w:t>
      </w:r>
    </w:p>
    <w:p w14:paraId="0170115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(b) In the Isle of Man: </w:t>
      </w:r>
      <w:r w:rsidRPr="006E02E9">
        <w:rPr>
          <w:rFonts w:ascii="Arial" w:eastAsia="Times New Roman" w:hAnsi="Arial" w:cs="Arial"/>
          <w:sz w:val="28"/>
          <w:szCs w:val="28"/>
          <w:lang w:val="en-GB"/>
        </w:rPr>
        <w:t> Taxes on income or gains. (hereinafter referred to as "Manx tax"). </w:t>
      </w:r>
    </w:p>
    <w:p w14:paraId="4356A5A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Authorities shall notify each other of any substantial changes that have been made in their taxation laws. </w:t>
      </w:r>
    </w:p>
    <w:p w14:paraId="6E1CD59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(3) </w:t>
      </w:r>
    </w:p>
    <w:p w14:paraId="633B382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General Definitions </w:t>
      </w:r>
    </w:p>
    <w:p w14:paraId="71E62DD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For the purposes of this Convention, unless the context otherwise requires: </w:t>
      </w:r>
    </w:p>
    <w:p w14:paraId="2678C29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the term "</w:t>
      </w:r>
      <w:r w:rsidRPr="006E02E9">
        <w:rPr>
          <w:rFonts w:ascii="Arial" w:eastAsia="Times New Roman" w:hAnsi="Arial" w:cs="Arial"/>
          <w:b/>
          <w:bCs/>
          <w:sz w:val="28"/>
          <w:szCs w:val="28"/>
          <w:lang w:val="en-GB"/>
        </w:rPr>
        <w:t>Bahrain</w:t>
      </w:r>
      <w:r w:rsidRPr="006E02E9">
        <w:rPr>
          <w:rFonts w:ascii="Arial" w:eastAsia="Times New Roman" w:hAnsi="Arial" w:cs="Arial"/>
          <w:sz w:val="28"/>
          <w:szCs w:val="28"/>
          <w:lang w:val="en-GB"/>
        </w:rPr>
        <w:t>” means the territory of the Kingdom of Bahrain as well as its regional waters, seabed and subsoil over which Bahrain exercises, in accordance with international law, sovereign rights and jurisdiction. </w:t>
      </w:r>
    </w:p>
    <w:p w14:paraId="01CD9A2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the term "Isle of Man" means the island of the Isle of Man, including its territorial sea, in accordance with international law. </w:t>
      </w:r>
    </w:p>
    <w:p w14:paraId="47A0BE9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the terms "a Contracting State" and "the other Contracting State" mean Kingdom of Bahrain or the Isle of Man as the context requires; the term "Contracting Parties" means Kingdom Bahrain and the Isle of Man. </w:t>
      </w:r>
    </w:p>
    <w:p w14:paraId="7CBB6AB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 the term "person" includes individuals, companies and any other entity composed of persons. </w:t>
      </w:r>
    </w:p>
    <w:p w14:paraId="3CF9B52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e- the term "company" means any body corporate or any entity which is treated as a body corporate for tax purposes or any other taxable entity created or recognised under the laws of one or other of the Contracting States as a body corporate. </w:t>
      </w:r>
    </w:p>
    <w:p w14:paraId="52A6E4A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f- the term "enterprise" applies to the carrying on of any business. </w:t>
      </w:r>
    </w:p>
    <w:p w14:paraId="679E5B1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g- the terms "enterprise of a Contracting State" and "enterprise of the other Contracting State" mean respectively an enterprise carried on by a resident of a Contracting State and an enterprise carried on by a resident of the other Contracting State. </w:t>
      </w:r>
    </w:p>
    <w:p w14:paraId="411A6B2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h-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2D8EC96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i- the term "competent authority" means. </w:t>
      </w:r>
    </w:p>
    <w:p w14:paraId="59D0903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in Bahrain, the Minister of Finance or his authorised representative. </w:t>
      </w:r>
    </w:p>
    <w:p w14:paraId="313A539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in the Isle of Man. the Assessor of Income lax or his authorised representative. </w:t>
      </w:r>
    </w:p>
    <w:p w14:paraId="25A6BDF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j- the term "national", in relation to a Contracting State, means: </w:t>
      </w:r>
    </w:p>
    <w:p w14:paraId="08D2D0A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in the case of Bahrain any individual possessing nationality thereof and any legal person, partnership or corporate deriving its status as such from the laws in force in Bahrain. </w:t>
      </w:r>
    </w:p>
    <w:p w14:paraId="1A9C40C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in the case of the Isle of Man any individual possessing nationality or citizenship thereof and any legal person, partnership or corporate deriving its status as such from the laws in force in the Isle of Man. </w:t>
      </w:r>
    </w:p>
    <w:p w14:paraId="776F155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k- the term "business" includes the performance of professional services and of other activities of an independent character. </w:t>
      </w:r>
    </w:p>
    <w:p w14:paraId="7B93C4F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Contracting State for the purposes of the taxes to which the Convention applies. any meaning under the applicable tax laws of this State prevailing over a meaning given to the tern under other laws thereof. </w:t>
      </w:r>
    </w:p>
    <w:p w14:paraId="6EF8F1E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(4) </w:t>
      </w:r>
    </w:p>
    <w:p w14:paraId="5F651C9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Resident </w:t>
      </w:r>
    </w:p>
    <w:p w14:paraId="45066F1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For the purposes of this Convention, the term "resident of a Contracting State" means: </w:t>
      </w:r>
    </w:p>
    <w:p w14:paraId="22E0EC4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in the case of Bahrain, any person who is a citizen of Bahrain and resides therein for a period or periods totalling in the aggregate at least 183 days in any fiscal year , and any company or other legal person which is incorporated or has its place of management in Bahrain, the Kingdom of Bahrain, and any political subdivision or local or statutory authority or body thereof; and. </w:t>
      </w:r>
    </w:p>
    <w:p w14:paraId="29D5EDC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in the case of the Isle of Man, any person who, under the laws of the Isle of Man, is liable to tax therein by reason of his domicile, residence, place of management or any other criterion of a similar nature. and also includes the Isle of Man and any political subdivision or local authority thereof and any pension fund or pension scheme recognised by the Isle of Man. </w:t>
      </w:r>
    </w:p>
    <w:p w14:paraId="0F0F16A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This term, however, does not include any person who is liable to tax in that State in respect only of income from sources in that State. </w:t>
      </w:r>
    </w:p>
    <w:p w14:paraId="50E3C83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4D85133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053EFD0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an habitual abode. </w:t>
      </w:r>
    </w:p>
    <w:p w14:paraId="5C7D931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587FBC6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376AC0D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Where by reason of the provisions of Paragraph (1) of this Article, if a person other than natural persons is deemed to be a resident of both Contracting States, then it shall be deemed to be a resident only of the State in which its place of effective management is situated. </w:t>
      </w:r>
    </w:p>
    <w:p w14:paraId="1574A54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(5) </w:t>
      </w:r>
    </w:p>
    <w:p w14:paraId="36F5CFA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Permanent Establishment </w:t>
      </w:r>
    </w:p>
    <w:p w14:paraId="0F2C870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3A45AC7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term "permanent establishment" includes in particular: </w:t>
      </w:r>
    </w:p>
    <w:p w14:paraId="1DF6AB5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a place of management. </w:t>
      </w:r>
    </w:p>
    <w:p w14:paraId="1B1845C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a branch. </w:t>
      </w:r>
    </w:p>
    <w:p w14:paraId="0D3ACCD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 a factory. </w:t>
      </w:r>
    </w:p>
    <w:p w14:paraId="23D07E1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e- a workshop. </w:t>
      </w:r>
    </w:p>
    <w:p w14:paraId="1081FE1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f- a mine, an oil or gas well, a quarry or any other place of extraction of natural resources. </w:t>
      </w:r>
    </w:p>
    <w:p w14:paraId="65FE7C7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g- a refinery. </w:t>
      </w:r>
    </w:p>
    <w:p w14:paraId="6EFAE56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h- places used as sales outlets. </w:t>
      </w:r>
    </w:p>
    <w:p w14:paraId="2A40B03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i- a warehouse in relation to a person providing storage facilities for others. </w:t>
      </w:r>
    </w:p>
    <w:p w14:paraId="0EB5D0A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A building site or construction or installation project constitutes a permanent establishment only if it lasts a period not less than 12 months. </w:t>
      </w:r>
    </w:p>
    <w:p w14:paraId="70117A5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Notwithstanding the preceding provisions of this Article, the term “permanent establishment” shall be deemed not to include: </w:t>
      </w:r>
    </w:p>
    <w:p w14:paraId="699045B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the use of facilities solely for the purpose of storage, display or delivery of goods or merchandise belonging to the enterprise. </w:t>
      </w:r>
    </w:p>
    <w:p w14:paraId="5ED0123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the maintenance of a stock of goods or merchandise belonging to the enterprise solely for the purpose of storage, display or delivery. </w:t>
      </w:r>
    </w:p>
    <w:p w14:paraId="6F56B3E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the maintenance of a stock of goods or merchandise belonging to the enterprise solely for the purpose of processing by another enterprise. </w:t>
      </w:r>
    </w:p>
    <w:p w14:paraId="6C41419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1E7D59F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e- the maintenance of a fixed place of business solely for the purpose of advertising, for the supply of information, for scientific research or for similar activities which have a preparatory or auxiliary character, for the enterprise. </w:t>
      </w:r>
    </w:p>
    <w:p w14:paraId="49F1A0D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j- a fixed place of business is used solely for any combination of activities mentioned in sub-paragraphs (a) to (e), provided that the overall activity of the fixed place of business resulting from this combination is of a preparatory or auxiliary character. </w:t>
      </w:r>
    </w:p>
    <w:p w14:paraId="55B51E5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Notwithstanding the provisions of paragraphs (1) and (2), where a person, other than an agent of an independent legal status to whom provisions of Paragraph (6) of this Article apply,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2059EA9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348872E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71ADB50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(6) </w:t>
      </w:r>
    </w:p>
    <w:p w14:paraId="3007B47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Income From Immovable Property </w:t>
      </w:r>
    </w:p>
    <w:p w14:paraId="32A27C0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1E7C6FE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term "immovable property" shall have the meaning which it has under the laws of the Contracting State in which the property in question is situated. The term shall in any case include properly accessory to immovable property, livestock and equipment used in agriculture and forestry, rights to which the provisions of general law respecting land property apply,rights of easement and usufruct of immovable property and rights to variable or fixed payments as consideration for the working of. or the right to work, mineral deposits, sources and other natural resources; ships and aircraft shall not be regarded as immovable property. </w:t>
      </w:r>
    </w:p>
    <w:p w14:paraId="26DEEC6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provisions of Paragraph (1) shall apply to income derived from the direct use. letting, or use in any other form of immovable property. </w:t>
      </w:r>
    </w:p>
    <w:p w14:paraId="5121122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The provisions of paragraphs (1) and (3) shall also apply to the income from immovable property of an enterprise. </w:t>
      </w:r>
    </w:p>
    <w:p w14:paraId="7CC3167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(7) </w:t>
      </w:r>
    </w:p>
    <w:p w14:paraId="6342F14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Business gains </w:t>
      </w:r>
    </w:p>
    <w:p w14:paraId="1A2F4DC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are attributable to that permanent establishment. </w:t>
      </w:r>
    </w:p>
    <w:p w14:paraId="23C746A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2EEE1E1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In determining the gains of a permanent establishment, there shall he allowed as deductions expenses which are incurred for the purposes of the permanent establishment, including executive and general administrative expenses so incurred, whether in the State in which the permanent establishment is situated or elsewhere. </w:t>
      </w:r>
    </w:p>
    <w:p w14:paraId="0005B67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7634F59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68BDF12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6- For the purposes of the preceding paragraphs, income or gains to be attributed to the permanent establishment shall be determined by the same method year by year unless there is good and sufficient reason to the contrary. </w:t>
      </w:r>
    </w:p>
    <w:p w14:paraId="59D94A6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7- Where gains include elements of income which are dealt with separately in other Articles of this Convention, then the provisions of those Articles shall not be affected by the provisions of this Article. </w:t>
      </w:r>
    </w:p>
    <w:p w14:paraId="0007EDB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(8) </w:t>
      </w:r>
    </w:p>
    <w:p w14:paraId="4B385ED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Shipping And Air Transport </w:t>
      </w:r>
    </w:p>
    <w:p w14:paraId="4C9AA57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Gains from the enterprise of any Contracting State accrued from operation of ships or aircraft in international traffic shall be taxable only in that Contracting State only.. </w:t>
      </w:r>
    </w:p>
    <w:p w14:paraId="63CA7B0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If the place of effective management of Bahrain transport enterprise or inland navigation is aboard a ship or a vessel, then it shall be deemed to be situated in the Contracting State in which the home harbour of the ship is situated, or, if there is no such home harbour, in the Contracting State of which the operator of the ship or the vessel is a resident. </w:t>
      </w:r>
    </w:p>
    <w:p w14:paraId="69DFA41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For the purpose of this Article, gains from the operation of ships or aircraft in international traffic shall include in particular: </w:t>
      </w:r>
    </w:p>
    <w:p w14:paraId="43A72F0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gains from the leasing of ships or aircraft engaged in international traffic on charter fully equipped, manned and supplied. </w:t>
      </w:r>
    </w:p>
    <w:p w14:paraId="7FC3A7C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gains from the leasing of ships or aircraft on the basis of whether the leasing activity is an activity of the international transport project. </w:t>
      </w:r>
    </w:p>
    <w:p w14:paraId="1008A31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gains from the leasing of containers (including trailers and related equipment for the transport of containers) if such leasing activity is an ancillary activity for the enterprise engaged in international traffic. </w:t>
      </w:r>
    </w:p>
    <w:p w14:paraId="366641F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The provisions of Paragraph (1) shall also apply to gains from the participation in a (POOL), a joint business or an international operating agency. </w:t>
      </w:r>
    </w:p>
    <w:p w14:paraId="0BFD5D9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(9) </w:t>
      </w:r>
    </w:p>
    <w:p w14:paraId="11FB96C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Associated Enterprises </w:t>
      </w:r>
    </w:p>
    <w:p w14:paraId="7BD37FD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Where: </w:t>
      </w:r>
    </w:p>
    <w:p w14:paraId="7BDB71F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2CB08A2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0BB1615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and in either case, if conditions are made or imposed between the two enterprises in their commercial or financial relations which differ from those which would be made between two independent enterprises, any profits could have been made by either of the enterprises but, because of those conditions, have not been met, may be incorporated into the gains of the enterprise and be taxable accordingly </w:t>
      </w:r>
    </w:p>
    <w:p w14:paraId="2EEF6E7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If either Contracting State includes the gains of its enterprise and levies thereupon taxes accordingly, the gains of the enterprise of the other Contracting State which have been taxed in that latter Contracting State shall be deemed to be gains which may be realized for the project of the first State if the circumstances of the projects are the same as those which may exist between two projects which are independent of each other, the other Contracting State shall make an appropriate adjustment to the tax which it has imposed on such gains. In determining the amount of such adjustment, the other provisions of this Convention shall be taken into account and the competent authorities of the two Contracting States shall consult with each other when necessary. </w:t>
      </w:r>
    </w:p>
    <w:p w14:paraId="326E9A3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(10) </w:t>
      </w:r>
    </w:p>
    <w:p w14:paraId="581FCE0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Dividends </w:t>
      </w:r>
    </w:p>
    <w:p w14:paraId="5730DC4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087E9C6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7C42FFB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provisions of Paragraph (1)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315A248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Where a company which is a resident of a Contracting State derives gains or income from the other Contracting State, that other State may not impose any lax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gains to a lax on the company's undistributed gains, even if the dividends paid or the undistributed gains consist wholly or partly of gains or income arising in such other State. </w:t>
      </w:r>
    </w:p>
    <w:p w14:paraId="6A38C08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(11) </w:t>
      </w:r>
    </w:p>
    <w:p w14:paraId="1E3F320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Income From Debt-Claims </w:t>
      </w:r>
    </w:p>
    <w:p w14:paraId="796EB30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Income from debt-claims arising in a Contracting State and which is beneficially owned by a resident of the other Contracting State shall be taxable only in that other Contracting State. </w:t>
      </w:r>
    </w:p>
    <w:p w14:paraId="26D6B26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terms "income from debt-claims" and "income" as used in this Article mean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income for the purpose of this Article. </w:t>
      </w:r>
    </w:p>
    <w:p w14:paraId="1587600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provisions of Paragraph (1) shall not apply if the beneficial owner of the income, being a resident of a Contracting State, carries on business in the other Contracting State in which the income arises through a permanent establishment situated therein and the debt-claim in respect of which the income is paid is effectively connected with such permanent establishment. In such case the provisions of Article (7) shall apply. </w:t>
      </w:r>
    </w:p>
    <w:p w14:paraId="057CC0D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Income from debt-claims shall be deemed to arise in a Contracting State when the payer is a resident of that State. Where, however, the person paying the income, whether he is a resident of a Contracting State or not, has in a Contracting State a permanent establishment in connection with which the indebtedness on which the income is paid was incurred, and such income is borne by such permanent establishment, then such income shall be deemed to arise in the State in which the permanent establishment is situated. </w:t>
      </w:r>
    </w:p>
    <w:p w14:paraId="1DFFDEF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7C18724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(12) </w:t>
      </w:r>
    </w:p>
    <w:p w14:paraId="50E6015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Royalties </w:t>
      </w:r>
    </w:p>
    <w:p w14:paraId="22CF1D5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7EA529D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term "royalties" as used in this Article means payments of any kind collected as a consideration for the use of, or the right to use. any copyright of literary, artistic or scientific work including cinematography films, any patent, trade mark, design or model, plan, secret formula or process, or for information concerning industrial, commercial or scientific experience. </w:t>
      </w:r>
    </w:p>
    <w:p w14:paraId="2142B60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provisions of Paragraph (1)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arc paid is effectively connected with such permanent establishment. In such case the provisions of Article (7) shall apply. </w:t>
      </w:r>
    </w:p>
    <w:p w14:paraId="174F23A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taking the other provisions of this Convention into account. </w:t>
      </w:r>
    </w:p>
    <w:p w14:paraId="5217C57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(13) </w:t>
      </w:r>
    </w:p>
    <w:p w14:paraId="74FE389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Capital Gains </w:t>
      </w:r>
    </w:p>
    <w:p w14:paraId="57CF0AE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3CE2CD9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63F5C2C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14:paraId="663DB9C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Gains from the alienation of any property, other than that referred to in paragraphs (1), (2) and (3). shall be taxable only in the Contracting State of which the alienator is a resident. </w:t>
      </w:r>
    </w:p>
    <w:p w14:paraId="690D330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(14) </w:t>
      </w:r>
    </w:p>
    <w:p w14:paraId="3A6B79A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Income From Employment </w:t>
      </w:r>
    </w:p>
    <w:p w14:paraId="4827851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Subject to the provisions of Articles (15), (17) and (18),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2F289EE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44644FC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the recipient is present in the other State for a period or periods not exceeding in the aggregate 183 days during any twelve month period commencing or ending in the fiscal year concerned, and </w:t>
      </w:r>
    </w:p>
    <w:p w14:paraId="5755023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the remuneration is paid by, or on behalf of, an employer who is not a resident of the other State. </w:t>
      </w:r>
    </w:p>
    <w:p w14:paraId="73430D6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the remuneration is not borne by a permanent establishment which the employer has in the other State. </w:t>
      </w:r>
    </w:p>
    <w:p w14:paraId="6E65702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 </w:t>
      </w:r>
    </w:p>
    <w:p w14:paraId="448C2BE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(15) </w:t>
      </w:r>
    </w:p>
    <w:p w14:paraId="507D55D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Directors’ Fees </w:t>
      </w:r>
    </w:p>
    <w:p w14:paraId="7353354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Directors' fees and other similar payments derived by a resident of a Contracting State in his capacity as a member of the board of directors or any similar organ of a company which is a resident of the other Contracting State may be taxed in that other State. </w:t>
      </w:r>
    </w:p>
    <w:p w14:paraId="5A2EED2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(16) </w:t>
      </w:r>
    </w:p>
    <w:p w14:paraId="554C083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Artists And Sportsmen </w:t>
      </w:r>
    </w:p>
    <w:p w14:paraId="60E32DA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Notwithstanding the provisions of Articles (7) and (14). income derived by a resident of a Contracting State as an entertainer, such as a theatre, motion picture, radio or television artist, or a musician, or as a sportsman, from his personal activities as such exercised in the other Contracting State, may he taxed in that other State. </w:t>
      </w:r>
    </w:p>
    <w:p w14:paraId="065AF7B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6ADE337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(17) </w:t>
      </w:r>
    </w:p>
    <w:p w14:paraId="696881F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Pensions </w:t>
      </w:r>
    </w:p>
    <w:p w14:paraId="694DD92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Subject to the provisions of Paragraph (2) of Article (18), pensions and other similar remuneration paid to a resident of a Contracting State in consideration of past employment shall be taxable only in that State. </w:t>
      </w:r>
    </w:p>
    <w:p w14:paraId="6A91C9B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(18) </w:t>
      </w:r>
    </w:p>
    <w:p w14:paraId="75F49C6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Government Service </w:t>
      </w:r>
    </w:p>
    <w:p w14:paraId="44208E8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(a) Salaries, wages and other similar remuneration paid by a Contracting State or a political subdivision or a local authority thereof to an individual in respect of services rendered to that State or subdivision or authority shall be taxable only in that State. </w:t>
      </w:r>
    </w:p>
    <w:p w14:paraId="3008C7F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5BEBBF9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is a national of that state; or </w:t>
      </w:r>
    </w:p>
    <w:p w14:paraId="7E220FE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did not become a resident of that State solely for the purpose of rendering the services. </w:t>
      </w:r>
    </w:p>
    <w:p w14:paraId="7BC8B0A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(a) Notwithstanding the provisions of paragraph (1), pensions and other similar remuneration paid by, or out of funds created by, a Contracting State or a political subdivision or a local authority thereof to an individual in respect of services rendered to that State or subdivision or authority shall be taxable only in that State. </w:t>
      </w:r>
    </w:p>
    <w:p w14:paraId="5D2F2A6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However, such pensions and other similar remuneration shall be taxable only in the other Contracting State if the individual is a resident of. and a national of, that State. </w:t>
      </w:r>
    </w:p>
    <w:p w14:paraId="7579880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provisions of Articles (14), (15), (16), and (17) shall apply to salaries, wages, pensions, and other similar remuneration in respect of services rendered in connection with a business carried on by a Contracting State or a political subdivision or a local authority thereof. </w:t>
      </w:r>
    </w:p>
    <w:p w14:paraId="5263741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(19) </w:t>
      </w:r>
    </w:p>
    <w:p w14:paraId="4C6A702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Students </w:t>
      </w:r>
    </w:p>
    <w:p w14:paraId="2A5D460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Payments which a student or apprentice who is or was immediately before visiting a Contracting State a resident of the other Contracting State and who is present in the first-mentioned State solely for the purpose of his education or training receives for the purpose of his sustenance, education or training shall not be taxed in that State, provided that such payments arise from sources outside that State. </w:t>
      </w:r>
    </w:p>
    <w:p w14:paraId="575588A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(20) </w:t>
      </w:r>
    </w:p>
    <w:p w14:paraId="0767B13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Other Income </w:t>
      </w:r>
    </w:p>
    <w:p w14:paraId="3006DA0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11E653B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4C25ACC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(21) </w:t>
      </w:r>
    </w:p>
    <w:p w14:paraId="5C6140D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Avoidance of Double Taxation </w:t>
      </w:r>
    </w:p>
    <w:p w14:paraId="1A00E14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In the case of Bahrain, double taxation shall be avoided as follows: </w:t>
      </w:r>
    </w:p>
    <w:p w14:paraId="2ECE451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Where a resident of Bahrain derives income which, in accordance with the provisions of this Convention, may be taxed in the Isle of Man, Bahrain shall, subject to the provisions of sub-paragraph (b) of this paragraph, exempt such income from tax. </w:t>
      </w:r>
    </w:p>
    <w:p w14:paraId="3A3D725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Where in accordance with any provision of the Convention income derived by a resident of Bahrain is exempt from tax in Bahrain, Bahrain may nevertheless, in calculating the amount of tax on the remaining income of such resident, take into account the exempted income. </w:t>
      </w:r>
    </w:p>
    <w:p w14:paraId="6257B45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In the case of the Isle of Man, double taxation shall be avoided as follows: </w:t>
      </w:r>
    </w:p>
    <w:p w14:paraId="59AF484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when imposing tax on its residents the Isle of Man may include in the basis upon which such taxes are imposed, the items of income, which, according to the provisions of this Convention, may be taxed in Bahrain. </w:t>
      </w:r>
    </w:p>
    <w:p w14:paraId="347576C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where a resident of the Isle of Man derives income which, in accordance with the provisions of this Convention, may be taxed in Bahrain, the Isle of Man shall allow as a deduction from the tax on the income of that resident, an amount equal to the income tax paid in Bahrain. Such deduction shall not. however, exceed that part of the income tax, as computed before the deduction is given, which is attributable to the income which may be taxed in Bahrain. </w:t>
      </w:r>
    </w:p>
    <w:p w14:paraId="1959C09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notwithstanding the provisions of sub-paragraph (b) where a company which is a resident of the Isle of Man: </w:t>
      </w:r>
    </w:p>
    <w:p w14:paraId="233DA7E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derives income which, in accordance with the provisions of Articles 6, 7 or 13 of this Convention, may be taxed in Bahrain, the Isle of Man shall exempt such income from tax. </w:t>
      </w:r>
    </w:p>
    <w:p w14:paraId="0F5F6DB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holds at least 10 percent of the capital of a company which is a resident of Bahrain, the Isle of Man shall exempt from tax the dividends paid to the company which is a resident of the Isle of Man by the company which is a resident of Bahrain. </w:t>
      </w:r>
    </w:p>
    <w:p w14:paraId="5AFFBCD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(22) </w:t>
      </w:r>
    </w:p>
    <w:p w14:paraId="1FFBB3D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Non - Discrimination </w:t>
      </w:r>
    </w:p>
    <w:p w14:paraId="162FC42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Parties. </w:t>
      </w:r>
    </w:p>
    <w:p w14:paraId="41850614"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in particular with respect to residence, are or may be subjected. </w:t>
      </w:r>
    </w:p>
    <w:p w14:paraId="2746F50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taxation on a permanent establishment which an enterprise of a Contracting State has in the other Contracting State shall not be less favourably levied in that State than the taxation levied on enterprises of that other State carrying on the same activities. This provision shall not be construed as obliging a Contracting State to grant to residents of the other Contracting State any personal allowances, relief and reductions for taxation purposes on account of civil status or family responsibilities which it grants to its own residents. </w:t>
      </w:r>
    </w:p>
    <w:p w14:paraId="6833A7A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Except where the provisions of Paragraph (1) of Article (9), Paragraph (5) of Article (11), or Paragraph (4)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20B3606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1C86F64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6- The provisions of this Article shall, notwithstanding the provisions of Article (2), apply to taxes of every kind and description. </w:t>
      </w:r>
    </w:p>
    <w:p w14:paraId="00A238D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(23) </w:t>
      </w:r>
    </w:p>
    <w:p w14:paraId="6A6A608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Mutual agreement procedure </w:t>
      </w:r>
    </w:p>
    <w:p w14:paraId="0E06C4A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Where a person considers that the actions of one or both of the Contracting Parties result or will result for him in taxation not in accordance with the provisions of this Convention, he may, irrespective of the remedies provided by the domestic law of those Parties, present his case to the competent authority of the Contracting State of which he is a resident or. if his case comes under Paragraph (1) of Article (22), to that of the Contracting State of which he is a national. The case shall be presented within three years from the first notification of the action resulting in imposition of taxation on him not in accordance with the provisions of the Convention. </w:t>
      </w:r>
    </w:p>
    <w:p w14:paraId="34B3589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competent authority shall endeavour, if the objection appears to it to be justified and if it is not itself able to arrive at a satisfactory solution, to reach a suitable solution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Parties. </w:t>
      </w:r>
    </w:p>
    <w:p w14:paraId="5F5B7B5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The competent authorities of the Contracting Parties shall endeavour to resolve by mutual agreement any difficulties or doubts arising as to the interpretation or application of the Convention. They may also consult together for the elimination of double taxation in cases not provided for in the Convention. </w:t>
      </w:r>
    </w:p>
    <w:p w14:paraId="53979F8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The competent authorities of the Contracting Parties may communicate with each other directly, including through a joint commission consisting of themselves or their representatives, for the purpose of reaching an agreement in the sense of the preceding paragraphs. </w:t>
      </w:r>
    </w:p>
    <w:p w14:paraId="7AD0FA73"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Where: </w:t>
      </w:r>
    </w:p>
    <w:p w14:paraId="3E25154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under Paragraph (1), a person has presented a case to the competent authority of a Contracting State on the basis that the actions of one or both of the Contracting Parties have resulted for that person in taxation not in accordance with the provisions of this Convention, and </w:t>
      </w:r>
    </w:p>
    <w:p w14:paraId="2FACFB50"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the competent authorities are unable to reach an agreement to resolve that case pursuant to Paragraph (2) within two years from the presentation of the case to the competent authority of the other Contracting State. </w:t>
      </w:r>
    </w:p>
    <w:p w14:paraId="1A31F55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any unresolved issues arising from the case shall be submitted to arbitration if the person so requests. These unresolved issues shall not. however, be submitted to arbitration if a decision on these issues has already been rendered by a court or administrative tribunal of either State. Unless a person directly affected by the case does not accept the mutual agreement that implements the arbitration decision, that decision shall be binding on both Contracting Parties and shall be implemented notwithstanding any time limits in the domestic laws of these Parties. The competent authorities of the Contracting Parties shall by mutual agreement settle the mode of application of this paragraph. </w:t>
      </w:r>
    </w:p>
    <w:p w14:paraId="099DFD2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(24) </w:t>
      </w:r>
    </w:p>
    <w:p w14:paraId="0D06506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Exchange Of Information </w:t>
      </w:r>
    </w:p>
    <w:p w14:paraId="4647944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The competent authorities of the Contracting Parties shall exchange such information as is for seeably relevant for carrying out the provisions of this Convention or to the administration or enforcement of the domestic laws concerning taxes of every kind and description imposed on behalf of the Contracting Parties, insofar as the taxation there under is not contrary to the Convention. The exchange of information is not restricted by Articles (1) and (2). </w:t>
      </w:r>
    </w:p>
    <w:p w14:paraId="431124B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03BB4D8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3- In no case shall the provisions of Paragraphs (1) and (2) be construed so as to impose on a Contracting State the obligation: </w:t>
      </w:r>
    </w:p>
    <w:p w14:paraId="439A69A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to carry out administrative measures at variance with the laws and administrative practice of that or of the other Contracting State. </w:t>
      </w:r>
    </w:p>
    <w:p w14:paraId="15D4AA5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1A980162"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5479D96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6196253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581EEF9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Article (25) </w:t>
      </w:r>
    </w:p>
    <w:p w14:paraId="35DB8087"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Members of Diplomatic Missions and Consular Posts </w:t>
      </w:r>
    </w:p>
    <w:p w14:paraId="40DE85B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Conventions. </w:t>
      </w:r>
    </w:p>
    <w:p w14:paraId="33BDCDE6"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(26) </w:t>
      </w:r>
    </w:p>
    <w:p w14:paraId="1390BE69"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Entry Into Force </w:t>
      </w:r>
    </w:p>
    <w:p w14:paraId="32E56B0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1- Each Contracting State shall notify the other Contracting State of the completion of the procedures required by its laws for bringing into force of this Convention. This Convention shall enter into force from the date of receipt of the last notification </w:t>
      </w:r>
    </w:p>
    <w:p w14:paraId="2648D8AC"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2- The provisions of the Convention shall have effect: </w:t>
      </w:r>
    </w:p>
    <w:p w14:paraId="53ACF721"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with respect to taxes due at source on income credited or payable on or after January first of the year next following year in which the Convention entered into force. </w:t>
      </w:r>
    </w:p>
    <w:p w14:paraId="2D91931E"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with respect to taxes, other than taxes due at source, on income of taxable periods beginning on or after January first of the year next following the year in which the Convention entered into force. </w:t>
      </w:r>
    </w:p>
    <w:p w14:paraId="44C5AF7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(Article 27) </w:t>
      </w:r>
    </w:p>
    <w:p w14:paraId="6EE9C365"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Termination </w:t>
      </w:r>
    </w:p>
    <w:p w14:paraId="18F9DEF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This Convention shall remain in force until terminated by a Contracting State but either Contracting State may terminate the Convention by giving to the other Contracting State written notice of termination not later than the (30th) June of any calendar year from the fifth year following that in which the Convention entered into force. In the event of termination before July first of such year, the Convention shall cease to have effect: </w:t>
      </w:r>
    </w:p>
    <w:p w14:paraId="44ECA64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a- with respect to taxes due at source on income credited or payable on or after January first of the year next following the year in which the Convention entered into force. </w:t>
      </w:r>
    </w:p>
    <w:p w14:paraId="45B453ED"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b- with respect to taxes, other than taxes due at source, on income of taxable periods beginning on or after January first of the year next following the year in which the Convention entered into force. </w:t>
      </w:r>
    </w:p>
    <w:p w14:paraId="32048C48"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In witness whereof the undersigned, duly authorised thereto, have signed this Convention. </w:t>
      </w:r>
    </w:p>
    <w:p w14:paraId="7386702F"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sz w:val="28"/>
          <w:szCs w:val="28"/>
          <w:lang w:val="en-GB"/>
        </w:rPr>
        <w:t>Done in duplicate at Manama on 3 February 2011 in English and Arabic languages, both texts being equally authoritative, but in the case of divergence of interpretation the English text shall prevail. </w:t>
      </w:r>
    </w:p>
    <w:p w14:paraId="078AA69A"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For the Government of the Kingdom of Bahrain </w:t>
      </w:r>
    </w:p>
    <w:p w14:paraId="6D26083B" w14:textId="77777777" w:rsidR="006E02E9" w:rsidRPr="006E02E9" w:rsidRDefault="006E02E9" w:rsidP="002A5FB9">
      <w:pPr>
        <w:spacing w:before="120" w:after="0" w:line="360" w:lineRule="auto"/>
        <w:rPr>
          <w:rFonts w:ascii="Arial" w:eastAsia="Times New Roman" w:hAnsi="Arial" w:cs="Arial"/>
          <w:sz w:val="28"/>
          <w:szCs w:val="28"/>
          <w:lang w:val="en-GB"/>
        </w:rPr>
      </w:pPr>
      <w:r w:rsidRPr="006E02E9">
        <w:rPr>
          <w:rFonts w:ascii="Arial" w:eastAsia="Times New Roman" w:hAnsi="Arial" w:cs="Arial"/>
          <w:b/>
          <w:bCs/>
          <w:sz w:val="28"/>
          <w:szCs w:val="28"/>
          <w:lang w:val="en-GB"/>
        </w:rPr>
        <w:t>For the Government of the Isle of Man </w:t>
      </w:r>
    </w:p>
    <w:p w14:paraId="6716B8AA" w14:textId="77777777" w:rsidR="006E02E9" w:rsidRPr="006E02E9" w:rsidRDefault="006E02E9" w:rsidP="002A5FB9">
      <w:pPr>
        <w:spacing w:before="120" w:after="0" w:line="360" w:lineRule="auto"/>
        <w:rPr>
          <w:rFonts w:ascii="Arial" w:eastAsia="Times New Roman" w:hAnsi="Arial" w:cs="Arial"/>
          <w:b/>
          <w:bCs/>
          <w:sz w:val="28"/>
          <w:szCs w:val="28"/>
        </w:rPr>
      </w:pPr>
    </w:p>
    <w:p w14:paraId="6DB74E10" w14:textId="77777777" w:rsidR="006E02E9" w:rsidRPr="006E02E9" w:rsidRDefault="006E02E9" w:rsidP="002A5FB9">
      <w:pPr>
        <w:spacing w:before="120" w:after="0" w:line="360" w:lineRule="auto"/>
        <w:rPr>
          <w:rFonts w:ascii="Arial" w:hAnsi="Arial" w:cs="Arial"/>
          <w:sz w:val="28"/>
          <w:szCs w:val="28"/>
        </w:rPr>
      </w:pPr>
    </w:p>
    <w:sectPr w:rsidR="006E02E9" w:rsidRPr="006E02E9" w:rsidSect="00FD50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0F6F7" w14:textId="77777777" w:rsidR="006E02E9" w:rsidRDefault="006E02E9">
      <w:pPr>
        <w:spacing w:after="0" w:line="240" w:lineRule="auto"/>
      </w:pPr>
      <w:r>
        <w:separator/>
      </w:r>
    </w:p>
  </w:endnote>
  <w:endnote w:type="continuationSeparator" w:id="0">
    <w:p w14:paraId="22974D2B" w14:textId="77777777" w:rsidR="006E02E9" w:rsidRDefault="006E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6CF2D" w14:textId="77777777" w:rsidR="006E02E9" w:rsidRDefault="006E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97DA8" w14:textId="77777777" w:rsidR="006E02E9" w:rsidRDefault="006E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7A55E" w14:textId="77777777" w:rsidR="006E02E9" w:rsidRDefault="006E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83B42" w14:textId="77777777" w:rsidR="006E02E9" w:rsidRDefault="006E02E9">
      <w:pPr>
        <w:spacing w:after="0" w:line="240" w:lineRule="auto"/>
      </w:pPr>
      <w:r>
        <w:separator/>
      </w:r>
    </w:p>
  </w:footnote>
  <w:footnote w:type="continuationSeparator" w:id="0">
    <w:p w14:paraId="18E7395A" w14:textId="77777777" w:rsidR="006E02E9" w:rsidRDefault="006E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03153" w14:textId="77777777" w:rsidR="006E02E9" w:rsidRDefault="006E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63E6FC8515044BB1B7030658D539BA51"/>
      </w:placeholder>
      <w:temporary/>
      <w:showingPlcHdr/>
    </w:sdtPr>
    <w:sdtEndPr/>
    <w:sdtContent>
      <w:p w14:paraId="5A29829A" w14:textId="77777777" w:rsidR="006E02E9" w:rsidRDefault="006E02E9">
        <w:pPr>
          <w:pStyle w:val="Header"/>
        </w:pPr>
        <w:r>
          <w:t>[Type here]</w:t>
        </w:r>
      </w:p>
    </w:sdtContent>
  </w:sdt>
  <w:p w14:paraId="0584459C" w14:textId="77777777" w:rsidR="006E02E9" w:rsidRDefault="006E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DF859" w14:textId="77777777" w:rsidR="006E02E9" w:rsidRDefault="006E0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2E"/>
    <w:rsid w:val="000129C5"/>
    <w:rsid w:val="002A5FB9"/>
    <w:rsid w:val="00521F4E"/>
    <w:rsid w:val="006E02E9"/>
    <w:rsid w:val="00815AD9"/>
    <w:rsid w:val="008F042E"/>
    <w:rsid w:val="00FD50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34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E6FC8515044BB1B7030658D539BA51"/>
        <w:category>
          <w:name w:val="General"/>
          <w:gallery w:val="placeholder"/>
        </w:category>
        <w:types>
          <w:type w:val="bbPlcHdr"/>
        </w:types>
        <w:behaviors>
          <w:behavior w:val="content"/>
        </w:behaviors>
        <w:guid w:val="{7620E916-B12B-41CF-87E7-AD8A3327F58C}"/>
      </w:docPartPr>
      <w:docPartBody>
        <w:p w:rsidR="00675D95" w:rsidRDefault="00675D95">
          <w:pPr>
            <w:pStyle w:val="63E6FC8515044BB1B7030658D539BA51"/>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95"/>
    <w:rsid w:val="000129C5"/>
    <w:rsid w:val="00521F4E"/>
    <w:rsid w:val="00675D95"/>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6FC8515044BB1B7030658D539BA51">
    <w:name w:val="63E6FC8515044BB1B7030658D539BA51"/>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6445</Words>
  <Characters>36738</Characters>
  <Application>Microsoft Office Word</Application>
  <DocSecurity>0</DocSecurity>
  <Lines>306</Lines>
  <Paragraphs>86</Paragraphs>
  <ScaleCrop>false</ScaleCrop>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