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58558" w14:textId="77777777" w:rsidR="005D5AFD" w:rsidRPr="005D5AFD" w:rsidRDefault="005D5AFD" w:rsidP="001B4DCE">
      <w:pPr>
        <w:spacing w:before="120" w:after="0" w:line="360" w:lineRule="auto"/>
        <w:rPr>
          <w:rFonts w:ascii="Arial" w:eastAsia="Times New Roman" w:hAnsi="Arial" w:cs="Arial"/>
          <w:b/>
          <w:bCs/>
          <w:sz w:val="28"/>
          <w:szCs w:val="28"/>
          <w:lang w:val="en-GB"/>
        </w:rPr>
      </w:pPr>
      <w:r w:rsidRPr="005D5AFD">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369685F" w14:textId="77777777" w:rsidR="005D5AFD" w:rsidRPr="005D5AFD" w:rsidRDefault="005D5AFD" w:rsidP="001B4DCE">
      <w:pPr>
        <w:spacing w:before="120" w:after="0" w:line="360" w:lineRule="auto"/>
        <w:rPr>
          <w:rFonts w:ascii="Arial" w:eastAsia="Times New Roman" w:hAnsi="Arial" w:cs="Arial"/>
          <w:b/>
          <w:bCs/>
          <w:sz w:val="28"/>
          <w:szCs w:val="28"/>
          <w:lang w:val="en-GB"/>
        </w:rPr>
      </w:pPr>
      <w:r w:rsidRPr="005D5AFD">
        <w:rPr>
          <w:rFonts w:ascii="Arial" w:eastAsia="Times New Roman" w:hAnsi="Arial" w:cs="Arial"/>
          <w:b/>
          <w:bCs/>
          <w:sz w:val="28"/>
          <w:szCs w:val="28"/>
          <w:lang w:val="en-GB"/>
        </w:rPr>
        <w:t>For any corrections, remarks, or suggestions, kindly contact us on translate@lloc.gov.bh</w:t>
      </w:r>
    </w:p>
    <w:p w14:paraId="6DD5D176" w14:textId="77777777" w:rsidR="005D5AFD" w:rsidRPr="005D5AFD" w:rsidRDefault="005D5AFD" w:rsidP="001B4DCE">
      <w:pPr>
        <w:spacing w:before="120" w:after="0" w:line="360" w:lineRule="auto"/>
        <w:rPr>
          <w:rFonts w:ascii="Arial" w:eastAsia="Times New Roman" w:hAnsi="Arial" w:cs="Arial"/>
          <w:b/>
          <w:bCs/>
          <w:sz w:val="28"/>
          <w:szCs w:val="28"/>
          <w:lang w:val="en-GB"/>
        </w:rPr>
      </w:pPr>
      <w:r w:rsidRPr="005D5AFD">
        <w:rPr>
          <w:rFonts w:ascii="Arial" w:eastAsia="Times New Roman" w:hAnsi="Arial" w:cs="Arial"/>
          <w:b/>
          <w:bCs/>
          <w:sz w:val="28"/>
          <w:szCs w:val="28"/>
          <w:lang w:val="en-GB"/>
        </w:rPr>
        <w:t>Published on the website on May 2024</w:t>
      </w:r>
      <w:r w:rsidRPr="005D5AFD">
        <w:rPr>
          <w:rFonts w:ascii="Arial" w:eastAsia="Times New Roman" w:hAnsi="Arial" w:cs="Arial"/>
          <w:b/>
          <w:bCs/>
          <w:sz w:val="28"/>
          <w:szCs w:val="28"/>
          <w:lang w:val="en-GB"/>
        </w:rPr>
        <w:br w:type="page"/>
      </w:r>
    </w:p>
    <w:p w14:paraId="3ED18A9D"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lastRenderedPageBreak/>
        <w:t>Law No. (28) of 2005 Amending Some Provisions of the Legislative Decree No. (17) of 2002 regarding the Governorates System </w:t>
      </w:r>
    </w:p>
    <w:p w14:paraId="07BF6E7F"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br w:type="page"/>
      </w:r>
    </w:p>
    <w:p w14:paraId="55FEC039"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We, Hamad bin Isa Al Khalifa, King of the Kingdom of Bahrain. </w:t>
      </w:r>
    </w:p>
    <w:p w14:paraId="29212C7D"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Having reviewed the Constitution; </w:t>
      </w:r>
    </w:p>
    <w:p w14:paraId="78B492D2"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Legislative Decree No. (17) of 2002 regarding the Governorates System; </w:t>
      </w:r>
    </w:p>
    <w:p w14:paraId="42717335"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And Municipalities Law promulgated by Legislative Decree No. (35) of 2001, </w:t>
      </w:r>
    </w:p>
    <w:p w14:paraId="155D87E8"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The Shura Council and the Council of Representatives have approved the following law, which we have ratified and enacted: </w:t>
      </w:r>
    </w:p>
    <w:p w14:paraId="403385FB"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Article one </w:t>
      </w:r>
    </w:p>
    <w:p w14:paraId="13A7B897"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A- </w:t>
      </w:r>
    </w:p>
    <w:p w14:paraId="24613A7F"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The texts of Articles (4), (8) paragraphs (a) and (e), (12) first paragraph, (13), (14), (15) of Legislative Decree No. (17) of 2002 regarding the Governorates System shall be replaced with the texts mentioned later. </w:t>
      </w:r>
    </w:p>
    <w:p w14:paraId="410DD21C"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B-  </w:t>
      </w:r>
    </w:p>
    <w:p w14:paraId="4A4249F2"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The phrase (Coordinating Council) shall be replaced with the phrase (Coordination Committee) wherever it appears in the Legislative Decree No. (17) of 2002 regarding the Governorates system. </w:t>
      </w:r>
    </w:p>
    <w:p w14:paraId="6C1BB795"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Article (4) </w:t>
      </w:r>
    </w:p>
    <w:p w14:paraId="7E5EB3D4"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Each governorate shall have a governor who manages its affairs, assisted in this by a deputy, an administrative body and a Coordination council which is formed and its competencies defined in accordance with the provisions set forth in this Law. </w:t>
      </w:r>
    </w:p>
    <w:p w14:paraId="1225D104"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Article (8) </w:t>
      </w:r>
    </w:p>
    <w:p w14:paraId="4FD049D0"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A- </w:t>
      </w:r>
    </w:p>
    <w:p w14:paraId="04AC95B8"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Contribute in supervising the services provided by the state facilities and authorities located in the governorate, with the exception of the judicial authorities, the Ministries of Foreign Affairs and Defence and Municipal Directorate authorities. </w:t>
      </w:r>
    </w:p>
    <w:p w14:paraId="6BF86F8F"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E-  </w:t>
      </w:r>
    </w:p>
    <w:p w14:paraId="34DCB83C"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Receiving governorate´s citizens' complaints and working to find the appropriate solutions within the limits of his competence, in coordination with the competent authorities. </w:t>
      </w:r>
    </w:p>
    <w:p w14:paraId="1294B63C"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Article (12) first paragraph: </w:t>
      </w:r>
    </w:p>
    <w:p w14:paraId="6E1FC681"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The Coordination Council shall be formed by a decision of the Prime Minister based on the recommendation of the Minister of Interior for a term of four years, subject to renewal, headed by the Governor and the membership of each of the Deputy Governor, the Director General of the Municipality, a representative of the Ministry of Interior, the Director of the Governorate Police and representatives of the ministries of services whose job grade is not less than a director of a department. </w:t>
      </w:r>
    </w:p>
    <w:p w14:paraId="540F313B"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Article (13) </w:t>
      </w:r>
    </w:p>
    <w:p w14:paraId="65E093B3"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The Coordination Council shall be responsible for assisting the governor in maintaining the security and public order, identifying the needs of the governorate, and working to meet its requirements within the limits of the available financial resources. </w:t>
      </w:r>
    </w:p>
    <w:p w14:paraId="738F301D"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Article (14) </w:t>
      </w:r>
    </w:p>
    <w:p w14:paraId="5735AC90"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The Coordination Council shall meet at the place specified by the Governor, once a month upon his invitation, and whenever the need arises. </w:t>
      </w:r>
    </w:p>
    <w:p w14:paraId="4129FD09"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The meeting of the Council shall be valid in the presence of more than half of the members who make up the Council, provided that the President is among them. Recommendations of the Council shall be promulgated by the majority of its members, in case of a tie, the side to which the president belongs shall prevail. </w:t>
      </w:r>
    </w:p>
    <w:p w14:paraId="02DD0B41"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Article (15) </w:t>
      </w:r>
    </w:p>
    <w:p w14:paraId="75056CF0"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The governor informs the ministries and relevant authorities of the proposals he deems appropriate and the recommendations of the Coordination Council, in order to seek their opinion on these proposals and recommendations and express their observations in their regard. </w:t>
      </w:r>
    </w:p>
    <w:p w14:paraId="6C313975"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Article Two </w:t>
      </w:r>
    </w:p>
    <w:p w14:paraId="3776419A"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A new Article No. (8) bis shall be added to Legislative Decree No. (17) of 2002 regarding the Governorates System, which reads as follows: </w:t>
      </w:r>
    </w:p>
    <w:p w14:paraId="4EBF93C6"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“The governor is responsible for the security, morals and public values in the governorate. He shall be assisted in this by the Governorate Police Director within the framework of the policy set by the Minister of Interior. The Governorate Police Director shall present to the governor the plans for maintaining the security of the governorate, and he shall notify him immediately of the incidents of special importance, provided that the governor adopts the necessary measures in this regard. </w:t>
      </w:r>
    </w:p>
    <w:p w14:paraId="2695032D"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Article Three </w:t>
      </w:r>
    </w:p>
    <w:p w14:paraId="3DA78C92"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The Ministers- each within his jurisdiction- shall implement the provisions of this Law, and it shall come into force from the day following the date of its publication in the Official Gazette. </w:t>
      </w:r>
    </w:p>
    <w:p w14:paraId="5FC891DB"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King of Kingdom of Bahrain </w:t>
      </w:r>
    </w:p>
    <w:p w14:paraId="2C907014"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Hamad bin Isa Al Khalifa </w:t>
      </w:r>
    </w:p>
    <w:p w14:paraId="3C2869DC"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sz w:val="28"/>
          <w:szCs w:val="28"/>
          <w:lang w:val="en-GB"/>
        </w:rPr>
        <w:t>Issued at Riffa Palace </w:t>
      </w:r>
    </w:p>
    <w:p w14:paraId="7571F868"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On:</w:t>
      </w:r>
      <w:r w:rsidRPr="005D5AFD">
        <w:rPr>
          <w:rFonts w:ascii="Arial" w:eastAsia="Times New Roman" w:hAnsi="Arial" w:cs="Arial"/>
          <w:sz w:val="28"/>
          <w:szCs w:val="28"/>
          <w:lang w:val="en-GB"/>
        </w:rPr>
        <w:t> 10 Rajab 1426 A.H. </w:t>
      </w:r>
    </w:p>
    <w:p w14:paraId="3053A5AB" w14:textId="77777777" w:rsidR="005D5AFD" w:rsidRPr="005D5AFD" w:rsidRDefault="005D5AFD" w:rsidP="001B4DCE">
      <w:pPr>
        <w:spacing w:before="120" w:after="0" w:line="360" w:lineRule="auto"/>
        <w:rPr>
          <w:rFonts w:ascii="Arial" w:eastAsia="Times New Roman" w:hAnsi="Arial" w:cs="Arial"/>
          <w:sz w:val="28"/>
          <w:szCs w:val="28"/>
          <w:lang w:val="en-GB"/>
        </w:rPr>
      </w:pPr>
      <w:r w:rsidRPr="005D5AFD">
        <w:rPr>
          <w:rFonts w:ascii="Arial" w:eastAsia="Times New Roman" w:hAnsi="Arial" w:cs="Arial"/>
          <w:b/>
          <w:bCs/>
          <w:sz w:val="28"/>
          <w:szCs w:val="28"/>
          <w:lang w:val="en-GB"/>
        </w:rPr>
        <w:t>Corresponding to:</w:t>
      </w:r>
      <w:r w:rsidRPr="005D5AFD">
        <w:rPr>
          <w:rFonts w:ascii="Arial" w:eastAsia="Times New Roman" w:hAnsi="Arial" w:cs="Arial"/>
          <w:sz w:val="28"/>
          <w:szCs w:val="28"/>
          <w:lang w:val="en-GB"/>
        </w:rPr>
        <w:t> 15 August 2005 </w:t>
      </w:r>
    </w:p>
    <w:p w14:paraId="14075C94" w14:textId="77777777" w:rsidR="005D5AFD" w:rsidRPr="005D5AFD" w:rsidRDefault="005D5AFD" w:rsidP="001B4DCE">
      <w:pPr>
        <w:spacing w:before="120" w:after="0" w:line="360" w:lineRule="auto"/>
        <w:rPr>
          <w:rFonts w:ascii="Arial" w:eastAsia="Times New Roman" w:hAnsi="Arial" w:cs="Arial"/>
          <w:b/>
          <w:bCs/>
          <w:sz w:val="28"/>
          <w:szCs w:val="28"/>
        </w:rPr>
      </w:pPr>
    </w:p>
    <w:p w14:paraId="797749DE" w14:textId="77777777" w:rsidR="005D5AFD" w:rsidRPr="005D5AFD" w:rsidRDefault="005D5AFD" w:rsidP="001B4DCE">
      <w:pPr>
        <w:spacing w:before="120" w:after="0" w:line="360" w:lineRule="auto"/>
        <w:rPr>
          <w:rFonts w:ascii="Arial" w:hAnsi="Arial" w:cs="Arial"/>
          <w:sz w:val="28"/>
          <w:szCs w:val="28"/>
        </w:rPr>
      </w:pPr>
    </w:p>
    <w:sectPr w:rsidR="005D5AFD" w:rsidRPr="005D5AFD" w:rsidSect="00740AF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B7F24" w14:textId="77777777" w:rsidR="005D5AFD" w:rsidRDefault="005D5AFD">
      <w:pPr>
        <w:spacing w:after="0" w:line="240" w:lineRule="auto"/>
      </w:pPr>
      <w:r>
        <w:separator/>
      </w:r>
    </w:p>
  </w:endnote>
  <w:endnote w:type="continuationSeparator" w:id="0">
    <w:p w14:paraId="5E8EBE2B" w14:textId="77777777" w:rsidR="005D5AFD" w:rsidRDefault="005D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867FC" w14:textId="77777777" w:rsidR="005D5AFD" w:rsidRDefault="005D5AFD">
      <w:pPr>
        <w:spacing w:after="0" w:line="240" w:lineRule="auto"/>
      </w:pPr>
      <w:r>
        <w:separator/>
      </w:r>
    </w:p>
  </w:footnote>
  <w:footnote w:type="continuationSeparator" w:id="0">
    <w:p w14:paraId="39F478D2" w14:textId="77777777" w:rsidR="005D5AFD" w:rsidRDefault="005D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CC531" w14:textId="77777777" w:rsidR="005D5AFD" w:rsidRDefault="005D5AFD">
    <w:pPr>
      <w:pStyle w:val="Header"/>
    </w:pPr>
    <w:r>
      <w:t>K2805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68"/>
    <w:rsid w:val="000129C5"/>
    <w:rsid w:val="001B4DCE"/>
    <w:rsid w:val="00521F4E"/>
    <w:rsid w:val="005D5AFD"/>
    <w:rsid w:val="00740AFA"/>
    <w:rsid w:val="00815AD9"/>
    <w:rsid w:val="00856E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50CF7"/>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semiHidden/>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2024-05-14T09:16:00Z</dcterms:created>
  <dcterms:modified xsi:type="dcterms:W3CDTF">2024-05-15T18:18:00Z</dcterms:modified>
</cp:coreProperties>
</file>