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0E519" w14:textId="77777777" w:rsidR="002253F2" w:rsidRPr="002253F2" w:rsidRDefault="002253F2" w:rsidP="002253F2">
      <w:pPr>
        <w:spacing w:line="360" w:lineRule="auto"/>
        <w:rPr>
          <w:rFonts w:ascii="Arial" w:hAnsi="Arial" w:cs="Arial"/>
          <w:b/>
          <w:bCs/>
          <w:sz w:val="28"/>
          <w:szCs w:val="28"/>
        </w:rPr>
      </w:pPr>
      <w:r w:rsidRPr="002253F2">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05D408D" w14:textId="77777777" w:rsidR="002253F2" w:rsidRPr="002253F2" w:rsidRDefault="002253F2" w:rsidP="002253F2">
      <w:pPr>
        <w:spacing w:line="360" w:lineRule="auto"/>
        <w:rPr>
          <w:rFonts w:ascii="Arial" w:hAnsi="Arial" w:cs="Arial"/>
          <w:b/>
          <w:bCs/>
          <w:sz w:val="28"/>
          <w:szCs w:val="28"/>
        </w:rPr>
      </w:pPr>
      <w:r w:rsidRPr="002253F2">
        <w:rPr>
          <w:rFonts w:ascii="Arial" w:hAnsi="Arial" w:cs="Arial"/>
          <w:b/>
          <w:bCs/>
          <w:sz w:val="28"/>
          <w:szCs w:val="28"/>
        </w:rPr>
        <w:t>For any corrections, remarks, or suggestions, kindly contact us on translate@lloc.gov.bh</w:t>
      </w:r>
    </w:p>
    <w:p w14:paraId="5BCD6E61" w14:textId="34821214" w:rsidR="002253F2" w:rsidRPr="002253F2" w:rsidRDefault="002253F2" w:rsidP="002253F2">
      <w:pPr>
        <w:spacing w:line="360" w:lineRule="auto"/>
        <w:rPr>
          <w:rFonts w:ascii="Arial" w:hAnsi="Arial" w:cs="Arial"/>
          <w:b/>
          <w:bCs/>
          <w:sz w:val="28"/>
          <w:szCs w:val="28"/>
        </w:rPr>
      </w:pPr>
      <w:r w:rsidRPr="002253F2">
        <w:rPr>
          <w:rFonts w:ascii="Arial" w:hAnsi="Arial" w:cs="Arial"/>
          <w:b/>
          <w:bCs/>
          <w:sz w:val="28"/>
          <w:szCs w:val="28"/>
        </w:rPr>
        <w:t>Published on the website on April 2025</w:t>
      </w:r>
      <w:r w:rsidRPr="002253F2">
        <w:rPr>
          <w:rFonts w:ascii="Arial" w:hAnsi="Arial" w:cs="Arial"/>
          <w:b/>
          <w:bCs/>
          <w:sz w:val="28"/>
          <w:szCs w:val="28"/>
        </w:rPr>
        <w:br w:type="page"/>
      </w:r>
    </w:p>
    <w:p w14:paraId="43AAC190" w14:textId="645CEBC2" w:rsidR="006E191C" w:rsidRPr="002253F2" w:rsidRDefault="006E191C" w:rsidP="008135BE">
      <w:pPr>
        <w:spacing w:line="360" w:lineRule="auto"/>
        <w:jc w:val="center"/>
        <w:rPr>
          <w:rFonts w:ascii="Arial" w:hAnsi="Arial" w:cs="Arial"/>
          <w:b/>
          <w:bCs/>
          <w:sz w:val="28"/>
          <w:szCs w:val="28"/>
        </w:rPr>
      </w:pPr>
      <w:r w:rsidRPr="002253F2">
        <w:rPr>
          <w:rFonts w:ascii="Arial" w:hAnsi="Arial" w:cs="Arial"/>
          <w:b/>
          <w:bCs/>
          <w:sz w:val="28"/>
          <w:szCs w:val="28"/>
        </w:rPr>
        <w:lastRenderedPageBreak/>
        <w:t>Law No. (50) of 2006 Amending Certain Provisions of the Judicial Authority Law, promulgated by Legislative Decree No. (42) of 2002</w:t>
      </w:r>
    </w:p>
    <w:p w14:paraId="08D087DC"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We, Hamad bin Isa Al Khalifa, King of the Kingdom of Bahrain.</w:t>
      </w:r>
    </w:p>
    <w:p w14:paraId="42F8AE88"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Having reviewed the Constitution,</w:t>
      </w:r>
    </w:p>
    <w:p w14:paraId="594C664E"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And the Judicial Authority Law promulgated by Legislative Decree No. (42) of 2002,</w:t>
      </w:r>
    </w:p>
    <w:p w14:paraId="62FDA270"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The Shura Council and the Council of Representatives have approved the following Law, which we have ratified and enacted:</w:t>
      </w:r>
    </w:p>
    <w:p w14:paraId="374D964D"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Article One</w:t>
      </w:r>
    </w:p>
    <w:p w14:paraId="368BEC3A"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The texts of Articles (55), (56), (59), (62), (63), (67), and (68) of the Judicial Authority Law, promulgated by Legislative Decree No. (42) of 2002, shall be replaced with the following texts:</w:t>
      </w:r>
    </w:p>
    <w:p w14:paraId="30F24842"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 xml:space="preserve">Article (55): </w:t>
      </w:r>
    </w:p>
    <w:p w14:paraId="59CAE7FD"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Members of the Public Prosecution shall report to their superiors in order of their ranks and shall represent the Attorney General in performing their duties. All of them shall be under the authority of the Supreme Judicial Council.</w:t>
      </w:r>
    </w:p>
    <w:p w14:paraId="5832B0D9"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 xml:space="preserve">Article (56): </w:t>
      </w:r>
    </w:p>
    <w:p w14:paraId="2BB749CD"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The Public Prosecution shall supervise prisons and other facilities where criminal sentences are enforced, and the Attorney General shall notify the competent authority of any observations made by the Public Prosecution in this regard.</w:t>
      </w:r>
    </w:p>
    <w:p w14:paraId="31971690"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lastRenderedPageBreak/>
        <w:t xml:space="preserve">Article (59): </w:t>
      </w:r>
    </w:p>
    <w:p w14:paraId="0C496B08"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Public Prosecution assistants shall be appointed for a probationary period of one year by a decision from the Attorney General. Any of them may be dismissed upon a proposal from the Supreme Judicial Council if it is established that they are unfit to perform their duties.</w:t>
      </w:r>
    </w:p>
    <w:p w14:paraId="779BC7C7"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 xml:space="preserve">Article (62): </w:t>
      </w:r>
    </w:p>
    <w:p w14:paraId="2E4C0E23"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Members of the Public Prosecution shall take the following oath before assuming their duties:</w:t>
      </w:r>
    </w:p>
    <w:p w14:paraId="36C71D79"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"I swear by Almighty God that I shall perform my duties with integrity and honesty and respect the laws and regulations of the Kingdom."</w:t>
      </w:r>
    </w:p>
    <w:p w14:paraId="0FC26CBF"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The Attorney General shall take the oath before the King, while the other members of the Public Prosecution shall take the oath before the Attorney General.</w:t>
      </w:r>
    </w:p>
    <w:p w14:paraId="30D2A14C"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 xml:space="preserve">Article (63): </w:t>
      </w:r>
    </w:p>
    <w:p w14:paraId="1B82A625"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The determination of the workplace and jurisdictional circles of Public Prosecution members and their transfers shall be determined by a decision of the Attorney General with the approval of the Supreme Judicial Council.</w:t>
      </w:r>
    </w:p>
    <w:p w14:paraId="7E2CA27E"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 xml:space="preserve">Article (67): </w:t>
      </w:r>
    </w:p>
    <w:p w14:paraId="1162BFCD"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The Attorney General may issue a verbal or written warning to a member of the Public Prosecution who fails to fulfil their duties, following a hearing of their statements.</w:t>
      </w:r>
    </w:p>
    <w:p w14:paraId="1464D10D"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 xml:space="preserve">The member of the Public Prosecution may contest the warning in writing before the Supreme Judicial Council within fifteen days from the date of </w:t>
      </w:r>
      <w:r w:rsidRPr="002253F2">
        <w:rPr>
          <w:rFonts w:ascii="Arial" w:hAnsi="Arial" w:cs="Arial"/>
          <w:sz w:val="28"/>
          <w:szCs w:val="28"/>
        </w:rPr>
        <w:lastRenderedPageBreak/>
        <w:t>being notified of the warning, and the Council's decision on the contest shall be final.</w:t>
      </w:r>
    </w:p>
    <w:p w14:paraId="7AB48E53"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If the violation is repeated or persists after the warning becomes final, disciplinary action may be initiated against the member.</w:t>
      </w:r>
    </w:p>
    <w:p w14:paraId="7BC5059A"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 xml:space="preserve">Article (68): </w:t>
      </w:r>
    </w:p>
    <w:p w14:paraId="5074E419"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 xml:space="preserve">The inspection regulation for members of the Public Prosecution shall be established by </w:t>
      </w:r>
      <w:proofErr w:type="gramStart"/>
      <w:r w:rsidRPr="002253F2">
        <w:rPr>
          <w:rFonts w:ascii="Arial" w:hAnsi="Arial" w:cs="Arial"/>
          <w:sz w:val="28"/>
          <w:szCs w:val="28"/>
        </w:rPr>
        <w:t>a decision</w:t>
      </w:r>
      <w:proofErr w:type="gramEnd"/>
      <w:r w:rsidRPr="002253F2">
        <w:rPr>
          <w:rFonts w:ascii="Arial" w:hAnsi="Arial" w:cs="Arial"/>
          <w:sz w:val="28"/>
          <w:szCs w:val="28"/>
        </w:rPr>
        <w:t xml:space="preserve"> of the Attorney General with the approval of the Supreme Judicial Council.</w:t>
      </w:r>
    </w:p>
    <w:p w14:paraId="2F5F765D"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Article Two</w:t>
      </w:r>
    </w:p>
    <w:p w14:paraId="7C4C9B1C"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The provisions of this Law shall come into force on the first day of the month following the date of its publication in the Official Gazette.</w:t>
      </w:r>
    </w:p>
    <w:p w14:paraId="21E76C65"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King of the Kingdom of Bahrain</w:t>
      </w:r>
    </w:p>
    <w:p w14:paraId="463635D5"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Hamad bin Isa Al Khalifa</w:t>
      </w:r>
    </w:p>
    <w:p w14:paraId="28BC0FBC"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Issued at Riffa Palace:</w:t>
      </w:r>
    </w:p>
    <w:p w14:paraId="51B47397"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On:</w:t>
      </w:r>
    </w:p>
    <w:p w14:paraId="12C34EF6"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8</w:t>
      </w:r>
      <w:proofErr w:type="gramStart"/>
      <w:r w:rsidRPr="002253F2">
        <w:rPr>
          <w:rFonts w:ascii="Arial" w:hAnsi="Arial" w:cs="Arial"/>
          <w:sz w:val="28"/>
          <w:szCs w:val="28"/>
          <w:vertAlign w:val="superscript"/>
        </w:rPr>
        <w:t>th</w:t>
      </w:r>
      <w:r w:rsidRPr="002253F2">
        <w:rPr>
          <w:rFonts w:ascii="Arial" w:hAnsi="Arial" w:cs="Arial"/>
          <w:sz w:val="28"/>
          <w:szCs w:val="28"/>
        </w:rPr>
        <w:t xml:space="preserve">  Rajab</w:t>
      </w:r>
      <w:proofErr w:type="gramEnd"/>
      <w:r w:rsidRPr="002253F2">
        <w:rPr>
          <w:rFonts w:ascii="Arial" w:hAnsi="Arial" w:cs="Arial"/>
          <w:sz w:val="28"/>
          <w:szCs w:val="28"/>
        </w:rPr>
        <w:t xml:space="preserve"> 1427 AH</w:t>
      </w:r>
    </w:p>
    <w:p w14:paraId="69B8E471"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Corresponding to:</w:t>
      </w:r>
    </w:p>
    <w:p w14:paraId="7520C247" w14:textId="77777777" w:rsidR="006E191C" w:rsidRPr="002253F2" w:rsidRDefault="006E191C" w:rsidP="002253F2">
      <w:pPr>
        <w:spacing w:line="360" w:lineRule="auto"/>
        <w:jc w:val="both"/>
        <w:rPr>
          <w:rFonts w:ascii="Arial" w:hAnsi="Arial" w:cs="Arial"/>
          <w:sz w:val="28"/>
          <w:szCs w:val="28"/>
        </w:rPr>
      </w:pPr>
      <w:r w:rsidRPr="002253F2">
        <w:rPr>
          <w:rFonts w:ascii="Arial" w:hAnsi="Arial" w:cs="Arial"/>
          <w:sz w:val="28"/>
          <w:szCs w:val="28"/>
        </w:rPr>
        <w:t>2</w:t>
      </w:r>
      <w:proofErr w:type="gramStart"/>
      <w:r w:rsidRPr="002253F2">
        <w:rPr>
          <w:rFonts w:ascii="Arial" w:hAnsi="Arial" w:cs="Arial"/>
          <w:sz w:val="28"/>
          <w:szCs w:val="28"/>
          <w:vertAlign w:val="superscript"/>
        </w:rPr>
        <w:t>nd</w:t>
      </w:r>
      <w:r w:rsidRPr="002253F2">
        <w:rPr>
          <w:rFonts w:ascii="Arial" w:hAnsi="Arial" w:cs="Arial"/>
          <w:sz w:val="28"/>
          <w:szCs w:val="28"/>
        </w:rPr>
        <w:t xml:space="preserve">  August</w:t>
      </w:r>
      <w:proofErr w:type="gramEnd"/>
      <w:r w:rsidRPr="002253F2">
        <w:rPr>
          <w:rFonts w:ascii="Arial" w:hAnsi="Arial" w:cs="Arial"/>
          <w:sz w:val="28"/>
          <w:szCs w:val="28"/>
        </w:rPr>
        <w:t xml:space="preserve"> 2006</w:t>
      </w:r>
    </w:p>
    <w:p w14:paraId="552AA049" w14:textId="77777777" w:rsidR="00190CC4" w:rsidRPr="002253F2" w:rsidRDefault="00190CC4" w:rsidP="002253F2">
      <w:pPr>
        <w:spacing w:line="360" w:lineRule="auto"/>
        <w:rPr>
          <w:rFonts w:ascii="Arial" w:hAnsi="Arial" w:cs="Arial"/>
          <w:sz w:val="28"/>
          <w:szCs w:val="28"/>
        </w:rPr>
      </w:pPr>
    </w:p>
    <w:sectPr w:rsidR="00190CC4" w:rsidRPr="002253F2" w:rsidSect="002253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005E" w14:textId="77777777" w:rsidR="004F41E0" w:rsidRDefault="004F41E0" w:rsidP="00B51427">
      <w:pPr>
        <w:spacing w:after="0" w:line="240" w:lineRule="auto"/>
      </w:pPr>
      <w:r>
        <w:separator/>
      </w:r>
    </w:p>
  </w:endnote>
  <w:endnote w:type="continuationSeparator" w:id="0">
    <w:p w14:paraId="5826C03E" w14:textId="77777777" w:rsidR="004F41E0" w:rsidRDefault="004F41E0" w:rsidP="00B5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25AE" w14:textId="77777777" w:rsidR="00B51427" w:rsidRDefault="00B51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2895" w14:textId="77777777" w:rsidR="00B51427" w:rsidRDefault="00B51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FB79" w14:textId="77777777" w:rsidR="00B51427" w:rsidRDefault="00B51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952AC" w14:textId="77777777" w:rsidR="004F41E0" w:rsidRDefault="004F41E0" w:rsidP="00B51427">
      <w:pPr>
        <w:spacing w:after="0" w:line="240" w:lineRule="auto"/>
      </w:pPr>
      <w:r>
        <w:separator/>
      </w:r>
    </w:p>
  </w:footnote>
  <w:footnote w:type="continuationSeparator" w:id="0">
    <w:p w14:paraId="42F133CA" w14:textId="77777777" w:rsidR="004F41E0" w:rsidRDefault="004F41E0" w:rsidP="00B51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D972" w14:textId="77777777" w:rsidR="00B51427" w:rsidRDefault="00B51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F6F5" w14:textId="02BAA8D0" w:rsidR="00B51427" w:rsidRDefault="00B51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9CB2" w14:textId="77777777" w:rsidR="00B51427" w:rsidRDefault="00B51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78"/>
    <w:rsid w:val="00190CC4"/>
    <w:rsid w:val="001A17D5"/>
    <w:rsid w:val="002253F2"/>
    <w:rsid w:val="002669A3"/>
    <w:rsid w:val="00414117"/>
    <w:rsid w:val="0043297E"/>
    <w:rsid w:val="00491245"/>
    <w:rsid w:val="004F41E0"/>
    <w:rsid w:val="0051491C"/>
    <w:rsid w:val="0052191F"/>
    <w:rsid w:val="00525FC6"/>
    <w:rsid w:val="006D3435"/>
    <w:rsid w:val="006E191C"/>
    <w:rsid w:val="00736BE2"/>
    <w:rsid w:val="008135BE"/>
    <w:rsid w:val="008E1871"/>
    <w:rsid w:val="00941578"/>
    <w:rsid w:val="009F2915"/>
    <w:rsid w:val="00A85D13"/>
    <w:rsid w:val="00B23AE6"/>
    <w:rsid w:val="00B51427"/>
    <w:rsid w:val="00CB5DD1"/>
    <w:rsid w:val="00DE3E68"/>
    <w:rsid w:val="00E5184E"/>
    <w:rsid w:val="00E818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5ACC8"/>
  <w15:docId w15:val="{120FE35D-F06F-43E2-969D-7C94C78E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B51427"/>
    <w:pPr>
      <w:spacing w:after="0" w:line="240" w:lineRule="auto"/>
    </w:pPr>
  </w:style>
  <w:style w:type="paragraph" w:styleId="Header">
    <w:name w:val="header"/>
    <w:basedOn w:val="Normal"/>
    <w:link w:val="HeaderChar"/>
    <w:uiPriority w:val="99"/>
    <w:unhideWhenUsed/>
    <w:rsid w:val="00B5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427"/>
  </w:style>
  <w:style w:type="paragraph" w:styleId="Footer">
    <w:name w:val="footer"/>
    <w:basedOn w:val="Normal"/>
    <w:link w:val="FooterChar"/>
    <w:uiPriority w:val="99"/>
    <w:unhideWhenUsed/>
    <w:rsid w:val="00B5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427"/>
  </w:style>
  <w:style w:type="character" w:styleId="CommentReference">
    <w:name w:val="annotation reference"/>
    <w:basedOn w:val="DefaultParagraphFont"/>
    <w:uiPriority w:val="99"/>
    <w:semiHidden/>
    <w:unhideWhenUsed/>
    <w:rsid w:val="00B23AE6"/>
    <w:rPr>
      <w:sz w:val="16"/>
      <w:szCs w:val="16"/>
    </w:rPr>
  </w:style>
  <w:style w:type="paragraph" w:styleId="CommentText">
    <w:name w:val="annotation text"/>
    <w:basedOn w:val="Normal"/>
    <w:link w:val="CommentTextChar"/>
    <w:uiPriority w:val="99"/>
    <w:semiHidden/>
    <w:unhideWhenUsed/>
    <w:rsid w:val="00B23AE6"/>
    <w:pPr>
      <w:spacing w:line="240" w:lineRule="auto"/>
    </w:pPr>
    <w:rPr>
      <w:sz w:val="20"/>
      <w:szCs w:val="20"/>
    </w:rPr>
  </w:style>
  <w:style w:type="character" w:customStyle="1" w:styleId="CommentTextChar">
    <w:name w:val="Comment Text Char"/>
    <w:basedOn w:val="DefaultParagraphFont"/>
    <w:link w:val="CommentText"/>
    <w:uiPriority w:val="99"/>
    <w:semiHidden/>
    <w:rsid w:val="00B23AE6"/>
    <w:rPr>
      <w:sz w:val="20"/>
      <w:szCs w:val="20"/>
    </w:rPr>
  </w:style>
  <w:style w:type="paragraph" w:styleId="CommentSubject">
    <w:name w:val="annotation subject"/>
    <w:basedOn w:val="CommentText"/>
    <w:next w:val="CommentText"/>
    <w:link w:val="CommentSubjectChar"/>
    <w:uiPriority w:val="99"/>
    <w:semiHidden/>
    <w:unhideWhenUsed/>
    <w:rsid w:val="00B23AE6"/>
    <w:rPr>
      <w:b/>
      <w:bCs/>
    </w:rPr>
  </w:style>
  <w:style w:type="character" w:customStyle="1" w:styleId="CommentSubjectChar">
    <w:name w:val="Comment Subject Char"/>
    <w:basedOn w:val="CommentTextChar"/>
    <w:link w:val="CommentSubject"/>
    <w:uiPriority w:val="99"/>
    <w:semiHidden/>
    <w:rsid w:val="00B23AE6"/>
    <w:rPr>
      <w:b/>
      <w:bCs/>
      <w:sz w:val="20"/>
      <w:szCs w:val="20"/>
    </w:rPr>
  </w:style>
  <w:style w:type="paragraph" w:styleId="BalloonText">
    <w:name w:val="Balloon Text"/>
    <w:basedOn w:val="Normal"/>
    <w:link w:val="BalloonTextChar"/>
    <w:uiPriority w:val="99"/>
    <w:semiHidden/>
    <w:unhideWhenUsed/>
    <w:rsid w:val="00B2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beab205c-13f5-4da5-93d5-f87131fe244b_1" sourcehash="-2147340081" targethash="1457855810"/>
  <segment id="19037624-469e-4f14-b991-df1f11d3556c_2" sourcehash="891971302" targethash="891971302"/>
  <segment id="b053607e-3098-46c1-a7c5-d1a6bc2be3f8_3" sourcehash="891971301" targethash="891971301"/>
  <segment id="b1fec8eb-9448-4094-bfa1-d5e245bcf835_4" sourcehash="-1726765535" targethash="-955304870"/>
  <segment id="d6391519-2df6-4794-93e6-b24fd69b7ddb_5" sourcehash="-1583649802" targethash="513600500"/>
  <segment id="f7b3b02d-d30c-4fd6-9198-5c2e9b00ed16_6" sourcehash="595374451" targethash="968068467"/>
  <segment id="614a2eb4-e715-4751-8eb2-707defcdd99d_7" sourcehash="-1058879790" targethash="128117523"/>
  <segment id="469dfae1-f1f1-4261-a66f-3fe3e729127b_8" sourcehash="1358768704" targethash="1587731736"/>
  <segment id="d631e13e-25cb-4f3d-a26d-5a71d4526545_9" sourcehash="-353028473" targethash="330097063"/>
  <segment id="3edc3247-a25e-4123-bc1a-79e222d6349a_10" sourcehash="-158074147" targethash="761844531"/>
  <segment id="bbb875ec-d748-4e3b-825c-2c3994c2af67_11" sourcehash="-1927176840" targethash="1148990963"/>
  <segment id="2b15ee87-e5fd-48db-91ce-625dcf5ed7fe_12" sourcehash="-1243478801" targethash="-462139586"/>
  <segment id="3fab3e39-834e-41d9-9e72-c9dd4d0c8c0c_13" sourcehash="-26425925" targethash="-2052501362"/>
  <segment id="192d4ece-376c-4351-b82a-f14f1ad8d231_14" sourcehash="-1636629265" targethash="1672193093"/>
  <segment id="f7c381bb-423c-4ef3-bae6-f19e1a1f370a_15" sourcehash="-1342268514" targethash="-485310088"/>
  <segment id="c141550a-e4da-4c14-a173-48e3023e6b78_16" sourcehash="-814425538" targethash="1845664426"/>
  <segment id="3455af14-3028-4a21-bfa0-60f7ebd018d5_17" sourcehash="1698124635" targethash="158326604"/>
  <segment id="08906711-5f5b-4600-9be0-bfcac3b2abff_18" sourcehash="-1317271291" targethash="919042959"/>
  <segment id="09732102-5e46-4585-8012-27f38f8ec50f_19" sourcehash="461915862" targethash="936007712"/>
  <segment id="797ee80d-e377-4355-a69f-42e29f1590ef_20" sourcehash="895117030" targethash="895117030"/>
  <segment id="73f6a2a4-3f76-4a2a-aec3-d3e985110b8c_21" sourcehash="973396543" targethash="-1990781386"/>
  <segment id="13849157-2049-477a-b979-57f090378f1f_22" sourcehash="105816480" targethash="1223112834"/>
  <segment id="5544b8e9-14b9-4185-8609-f10ba14f2646_23" sourcehash="142531135" targethash="104318170"/>
  <segment id="b16fd05d-551f-45b6-81f8-a120990a4b99_24" sourcehash="794490836" targethash="1913818921"/>
  <segment id="0e4f43dd-d73d-416f-ace8-0c293eec335d_25" sourcehash="226005498" targethash="-464357734"/>
  <segment id="6bdddfc3-5763-4f21-8aed-97c41eb46860_26" sourcehash="1419736511" targethash="-867997855"/>
  <segment id="a988158f-e001-4bb7-8efd-2f95e6e50a2c_27" sourcehash="198302271" targethash="-1062197063"/>
  <segment id="f847dd1d-702d-411f-9c1e-3848b0b75671_28" sourcehash="-1428147823" targethash="-710375597"/>
  <segment id="14d53d4c-cb82-4e15-ba67-467ecaf9005a_29" sourcehash="-40634839" targethash="-1704002602"/>
  <segment id="3ac4975c-424d-4f12-b054-a510524c6bb6_30" sourcehash="412675814" targethash="340007449"/>
  <segment id="60be6971-fc6b-431c-95ae-c0c59a985422_31" sourcehash="-1215242405" targethash="-728123459"/>
  <segment id="67c3026e-f4ad-43d0-8cb2-3846a893a5e0_32" sourcehash="508597654" targethash="-585117978"/>
  <segment id="f69384dc-9fc2-41a9-8288-e0212b1bb3ee_33" sourcehash="16041171" targethash="1058789713"/>
  <segment id="a4e3a6af-77e2-4f68-9128-f1d8bfca3015_35" sourcehash="-1726912626" targethash="844802172"/>
  <segment id="a4e3a6af-77e2-4f68-9128-f1d8bfca3015_36" sourcehash="-724106395" targethash="-1550824632"/>
  <segment id="c9eb57f8-ed2d-406f-8102-bed9b93a72ee_37" sourcehash="849600829" targethash="1725503032"/>
  <segment id="c9eb57f8-ed2d-406f-8102-bed9b93a72ee_38" sourcehash="-310250003" targethash="-262243983"/>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2025-03-09T07:33:00Z</dcterms:created>
  <dcterms:modified xsi:type="dcterms:W3CDTF">2025-05-08T06:14:00Z</dcterms:modified>
</cp:coreProperties>
</file>