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CABDD" w14:textId="77777777" w:rsidR="008C5C46" w:rsidRPr="008C5C46" w:rsidRDefault="008C5C46" w:rsidP="00BF0EA6">
      <w:pPr>
        <w:spacing w:before="120" w:after="0" w:line="360" w:lineRule="auto"/>
        <w:rPr>
          <w:rFonts w:ascii="Arial" w:eastAsia="Times New Roman" w:hAnsi="Arial" w:cs="Arial"/>
          <w:b/>
          <w:bCs/>
          <w:sz w:val="28"/>
          <w:szCs w:val="28"/>
          <w:lang w:val="en-GB"/>
        </w:rPr>
      </w:pPr>
      <w:r w:rsidRPr="008C5C4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39F0E9" w14:textId="77777777" w:rsidR="008C5C46" w:rsidRPr="008C5C46" w:rsidRDefault="008C5C46" w:rsidP="00BF0EA6">
      <w:pPr>
        <w:spacing w:before="120" w:after="0" w:line="360" w:lineRule="auto"/>
        <w:rPr>
          <w:rFonts w:ascii="Arial" w:eastAsia="Times New Roman" w:hAnsi="Arial" w:cs="Arial"/>
          <w:b/>
          <w:bCs/>
          <w:sz w:val="28"/>
          <w:szCs w:val="28"/>
          <w:lang w:val="en-GB"/>
        </w:rPr>
      </w:pPr>
      <w:r w:rsidRPr="008C5C46">
        <w:rPr>
          <w:rFonts w:ascii="Arial" w:eastAsia="Times New Roman" w:hAnsi="Arial" w:cs="Arial"/>
          <w:b/>
          <w:bCs/>
          <w:sz w:val="28"/>
          <w:szCs w:val="28"/>
          <w:lang w:val="en-GB"/>
        </w:rPr>
        <w:t>For any corrections, remarks, or suggestions, kindly contact us on translate@lloc.gov.bh</w:t>
      </w:r>
    </w:p>
    <w:p w14:paraId="41DBFA41" w14:textId="77777777" w:rsidR="008C5C46" w:rsidRPr="008C5C46" w:rsidRDefault="008C5C46" w:rsidP="00BF0EA6">
      <w:pPr>
        <w:spacing w:before="120" w:after="0" w:line="360" w:lineRule="auto"/>
        <w:rPr>
          <w:rFonts w:ascii="Arial" w:eastAsia="Times New Roman" w:hAnsi="Arial" w:cs="Arial"/>
          <w:b/>
          <w:bCs/>
          <w:sz w:val="28"/>
          <w:szCs w:val="28"/>
          <w:lang w:val="en-GB"/>
        </w:rPr>
      </w:pPr>
      <w:r w:rsidRPr="008C5C46">
        <w:rPr>
          <w:rFonts w:ascii="Arial" w:eastAsia="Times New Roman" w:hAnsi="Arial" w:cs="Arial"/>
          <w:b/>
          <w:bCs/>
          <w:sz w:val="28"/>
          <w:szCs w:val="28"/>
          <w:lang w:val="en-GB"/>
        </w:rPr>
        <w:t>Published on the website on May 2024</w:t>
      </w:r>
      <w:r w:rsidRPr="008C5C46">
        <w:rPr>
          <w:rFonts w:ascii="Arial" w:eastAsia="Times New Roman" w:hAnsi="Arial" w:cs="Arial"/>
          <w:b/>
          <w:bCs/>
          <w:sz w:val="28"/>
          <w:szCs w:val="28"/>
          <w:lang w:val="en-GB"/>
        </w:rPr>
        <w:br w:type="page"/>
      </w:r>
    </w:p>
    <w:p w14:paraId="2F1C60C3" w14:textId="77777777" w:rsidR="008C5C46" w:rsidRPr="008C5C46" w:rsidRDefault="008C5C46" w:rsidP="00BF0EA6">
      <w:pPr>
        <w:spacing w:before="120" w:after="0" w:line="360" w:lineRule="auto"/>
        <w:jc w:val="center"/>
        <w:rPr>
          <w:rFonts w:ascii="Arial" w:eastAsia="Times New Roman" w:hAnsi="Arial" w:cs="Arial"/>
          <w:sz w:val="28"/>
          <w:szCs w:val="28"/>
          <w:lang w:val="en-GB"/>
        </w:rPr>
      </w:pPr>
      <w:r w:rsidRPr="008C5C46">
        <w:rPr>
          <w:rFonts w:ascii="Arial" w:eastAsia="Times New Roman" w:hAnsi="Arial" w:cs="Arial"/>
          <w:b/>
          <w:bCs/>
          <w:sz w:val="28"/>
          <w:szCs w:val="28"/>
          <w:lang w:val="en-GB"/>
        </w:rPr>
        <w:lastRenderedPageBreak/>
        <w:t>Royal Decree No. (31) of 2023 amending some provisions of Royal Decree No. (15) of 2018 Establishing the King Hamad Global Centre for Peaceful Coexistence</w:t>
      </w:r>
    </w:p>
    <w:p w14:paraId="6EB8E7D0"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br w:type="page"/>
      </w:r>
    </w:p>
    <w:p w14:paraId="46A201A3"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We, Hamad bin Isa Al Khalifa, King of the Kingdom of Bahrain. </w:t>
      </w:r>
    </w:p>
    <w:p w14:paraId="5025936B"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Having reviewed the Constitution; </w:t>
      </w:r>
    </w:p>
    <w:p w14:paraId="4C955B78"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And Royal Decree No. (15) of 2018 Establishing the King Hamad Global Centre for Peaceful Coexistence, amended by Royal Decree No. (11) of 2021; </w:t>
      </w:r>
    </w:p>
    <w:p w14:paraId="18E2DE24"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Hereby Ordered: </w:t>
      </w:r>
    </w:p>
    <w:p w14:paraId="5270D2DC"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Article (1) </w:t>
      </w:r>
    </w:p>
    <w:p w14:paraId="4D561C36"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The texts of Articles One and Six (Last Paragraph) of Royal Decree No. (15) of 2018 Establishing the King Hamad Global Centre for Peaceful Coexistence shall be replaced with the following texts: </w:t>
      </w:r>
    </w:p>
    <w:p w14:paraId="7B8518BB"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Article One: </w:t>
      </w:r>
    </w:p>
    <w:p w14:paraId="3C12CB53"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"A centre called (King Hamad Global Centre for Peaceful Coexistence) shall be established under the supervision of the Ministry of Foreign Affairs, and shall be referred to in this matter as (Centre)”. </w:t>
      </w:r>
    </w:p>
    <w:p w14:paraId="380EFFB3"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Article Six (Last Paragraph): </w:t>
      </w:r>
    </w:p>
    <w:p w14:paraId="327459FC"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"The Board of Trustees shall be formed by a decree for a renewable period of four years, and an annual remuneration shall be paid to the Chairman and members of the Board". </w:t>
      </w:r>
    </w:p>
    <w:p w14:paraId="34ACD7DD"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Article (2) </w:t>
      </w:r>
    </w:p>
    <w:p w14:paraId="65E1FF6B"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This Decree shall come into force from the date of its publication in the Official Gazette. </w:t>
      </w:r>
    </w:p>
    <w:p w14:paraId="2A108650"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King of the Kingdom of Bahrain </w:t>
      </w:r>
    </w:p>
    <w:p w14:paraId="56FD67C1"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b/>
          <w:bCs/>
          <w:sz w:val="28"/>
          <w:szCs w:val="28"/>
          <w:lang w:val="en-GB"/>
        </w:rPr>
        <w:t>Hamad bin Isa Al Khalifa </w:t>
      </w:r>
    </w:p>
    <w:p w14:paraId="528235E6"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Issued at Riffa Palace: </w:t>
      </w:r>
    </w:p>
    <w:p w14:paraId="685A89C6"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On: 19 Dhu al-Qi'dah 1444 A.H. </w:t>
      </w:r>
    </w:p>
    <w:p w14:paraId="74646D3C" w14:textId="77777777" w:rsidR="008C5C46" w:rsidRPr="008C5C46" w:rsidRDefault="008C5C46" w:rsidP="00BF0EA6">
      <w:pPr>
        <w:spacing w:before="120" w:after="0" w:line="360" w:lineRule="auto"/>
        <w:rPr>
          <w:rFonts w:ascii="Arial" w:eastAsia="Times New Roman" w:hAnsi="Arial" w:cs="Arial"/>
          <w:sz w:val="28"/>
          <w:szCs w:val="28"/>
          <w:lang w:val="en-GB"/>
        </w:rPr>
      </w:pPr>
      <w:r w:rsidRPr="008C5C46">
        <w:rPr>
          <w:rFonts w:ascii="Arial" w:eastAsia="Times New Roman" w:hAnsi="Arial" w:cs="Arial"/>
          <w:sz w:val="28"/>
          <w:szCs w:val="28"/>
          <w:lang w:val="en-GB"/>
        </w:rPr>
        <w:t>Corresponding to: 8 June 2023 </w:t>
      </w:r>
    </w:p>
    <w:p w14:paraId="4BBF7DBF" w14:textId="77777777" w:rsidR="008C5C46" w:rsidRPr="008C5C46" w:rsidRDefault="008C5C46" w:rsidP="00BF0EA6">
      <w:pPr>
        <w:spacing w:before="120" w:after="0" w:line="360" w:lineRule="auto"/>
        <w:rPr>
          <w:rFonts w:ascii="Arial" w:eastAsia="Times New Roman" w:hAnsi="Arial" w:cs="Arial"/>
          <w:b/>
          <w:bCs/>
          <w:sz w:val="28"/>
          <w:szCs w:val="28"/>
        </w:rPr>
      </w:pPr>
    </w:p>
    <w:p w14:paraId="0C47F868" w14:textId="77777777" w:rsidR="008C5C46" w:rsidRPr="008C5C46" w:rsidRDefault="008C5C46" w:rsidP="00BF0EA6">
      <w:pPr>
        <w:spacing w:before="120" w:after="0" w:line="360" w:lineRule="auto"/>
        <w:rPr>
          <w:rFonts w:ascii="Arial" w:hAnsi="Arial" w:cs="Arial"/>
          <w:sz w:val="28"/>
          <w:szCs w:val="28"/>
        </w:rPr>
      </w:pPr>
    </w:p>
    <w:sectPr w:rsidR="008C5C46" w:rsidRPr="008C5C46" w:rsidSect="00AA6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46"/>
    <w:rsid w:val="000129C5"/>
    <w:rsid w:val="001D1C13"/>
    <w:rsid w:val="00435380"/>
    <w:rsid w:val="008C5C46"/>
    <w:rsid w:val="00AA6765"/>
    <w:rsid w:val="00BF0E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442B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2024-05-14T09:37:00Z</dcterms:created>
  <dcterms:modified xsi:type="dcterms:W3CDTF">2024-05-15T18:22:00Z</dcterms:modified>
</cp:coreProperties>
</file>